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3E" w:rsidRPr="00C13547" w:rsidRDefault="009B7FE7" w:rsidP="00A023AF">
      <w:pPr>
        <w:jc w:val="center"/>
        <w:rPr>
          <w:rFonts w:asciiTheme="minorHAnsi" w:hAnsiTheme="minorHAnsi" w:cstheme="minorHAnsi"/>
          <w:b/>
          <w:i/>
          <w:u w:val="single"/>
        </w:rPr>
      </w:pPr>
      <w:r w:rsidRPr="00C13547">
        <w:rPr>
          <w:rFonts w:asciiTheme="minorHAnsi" w:hAnsiTheme="minorHAnsi" w:cstheme="minorHAnsi"/>
          <w:b/>
          <w:i/>
          <w:u w:val="single"/>
        </w:rPr>
        <w:t>2021-2022 DRAFT Working Document</w:t>
      </w:r>
    </w:p>
    <w:p w:rsidR="00A023AF" w:rsidRPr="00A023AF" w:rsidRDefault="00A023AF" w:rsidP="00A023AF">
      <w:pPr>
        <w:autoSpaceDE w:val="0"/>
        <w:autoSpaceDN w:val="0"/>
        <w:adjustRightInd w:val="0"/>
        <w:spacing w:after="0" w:line="240" w:lineRule="auto"/>
        <w:jc w:val="center"/>
        <w:rPr>
          <w:rFonts w:ascii="Calibri-Bold" w:hAnsi="Calibri-Bold" w:cs="Calibri-Bold"/>
          <w:b/>
          <w:bCs/>
          <w:sz w:val="20"/>
          <w:szCs w:val="20"/>
          <w:lang w:eastAsia="ko-KR"/>
        </w:rPr>
      </w:pPr>
      <w:r w:rsidRPr="00A023AF">
        <w:rPr>
          <w:rFonts w:ascii="Calibri-Bold" w:hAnsi="Calibri-Bold" w:cs="Calibri-Bold"/>
          <w:b/>
          <w:bCs/>
          <w:sz w:val="20"/>
          <w:szCs w:val="20"/>
          <w:lang w:eastAsia="ko-KR"/>
        </w:rPr>
        <w:t>CITY OF EL MONTE</w:t>
      </w:r>
    </w:p>
    <w:p w:rsidR="00A023AF" w:rsidRPr="00A023AF" w:rsidRDefault="00A023AF" w:rsidP="00A023AF">
      <w:pPr>
        <w:autoSpaceDE w:val="0"/>
        <w:autoSpaceDN w:val="0"/>
        <w:adjustRightInd w:val="0"/>
        <w:spacing w:after="0" w:line="240" w:lineRule="auto"/>
        <w:jc w:val="center"/>
        <w:rPr>
          <w:rFonts w:ascii="Calibri-Bold" w:hAnsi="Calibri-Bold" w:cs="Calibri-Bold"/>
          <w:b/>
          <w:bCs/>
          <w:sz w:val="20"/>
          <w:szCs w:val="20"/>
          <w:lang w:eastAsia="ko-KR"/>
        </w:rPr>
      </w:pPr>
      <w:r>
        <w:rPr>
          <w:rFonts w:ascii="Calibri-Bold" w:hAnsi="Calibri-Bold" w:cs="Calibri-Bold"/>
          <w:b/>
          <w:bCs/>
          <w:sz w:val="20"/>
          <w:szCs w:val="20"/>
          <w:lang w:eastAsia="ko-KR"/>
        </w:rPr>
        <w:t>2020/21</w:t>
      </w:r>
      <w:r w:rsidRPr="00A023AF">
        <w:rPr>
          <w:rFonts w:ascii="Calibri-Bold" w:hAnsi="Calibri-Bold" w:cs="Calibri-Bold"/>
          <w:b/>
          <w:bCs/>
          <w:sz w:val="20"/>
          <w:szCs w:val="20"/>
          <w:lang w:eastAsia="ko-KR"/>
        </w:rPr>
        <w:t xml:space="preserve"> ANNUAL ACTION PLAN</w:t>
      </w:r>
    </w:p>
    <w:p w:rsidR="00A023AF" w:rsidRPr="00A023AF" w:rsidRDefault="00A023AF" w:rsidP="00A023AF">
      <w:pPr>
        <w:autoSpaceDE w:val="0"/>
        <w:autoSpaceDN w:val="0"/>
        <w:adjustRightInd w:val="0"/>
        <w:spacing w:after="0" w:line="240" w:lineRule="auto"/>
        <w:jc w:val="center"/>
        <w:rPr>
          <w:rFonts w:ascii="Calibri-Bold" w:hAnsi="Calibri-Bold" w:cs="Calibri-Bold"/>
          <w:b/>
          <w:bCs/>
          <w:sz w:val="20"/>
          <w:szCs w:val="20"/>
          <w:lang w:eastAsia="ko-KR"/>
        </w:rPr>
      </w:pPr>
      <w:r w:rsidRPr="00A023AF">
        <w:rPr>
          <w:rFonts w:ascii="Calibri-Bold" w:hAnsi="Calibri-Bold" w:cs="Calibri-Bold"/>
          <w:b/>
          <w:bCs/>
          <w:sz w:val="20"/>
          <w:szCs w:val="20"/>
          <w:lang w:eastAsia="ko-KR"/>
        </w:rPr>
        <w:t>TABLE OF CONTENTS</w:t>
      </w:r>
    </w:p>
    <w:p w:rsidR="00A023AF" w:rsidRDefault="00A023AF" w:rsidP="00A023AF">
      <w:pPr>
        <w:autoSpaceDE w:val="0"/>
        <w:autoSpaceDN w:val="0"/>
        <w:adjustRightInd w:val="0"/>
        <w:spacing w:after="0" w:line="240" w:lineRule="auto"/>
        <w:rPr>
          <w:rFonts w:ascii="Calibri-Bold" w:hAnsi="Calibri-Bold" w:cs="Calibri-Bold"/>
          <w:b/>
          <w:bCs/>
          <w:sz w:val="20"/>
          <w:szCs w:val="20"/>
          <w:lang w:eastAsia="ko-KR"/>
        </w:rPr>
      </w:pPr>
    </w:p>
    <w:p w:rsidR="00A023AF" w:rsidRPr="00A023AF" w:rsidRDefault="00A023AF" w:rsidP="00A023AF">
      <w:pPr>
        <w:autoSpaceDE w:val="0"/>
        <w:autoSpaceDN w:val="0"/>
        <w:adjustRightInd w:val="0"/>
        <w:spacing w:after="0" w:line="240" w:lineRule="auto"/>
        <w:ind w:firstLine="720"/>
        <w:rPr>
          <w:rFonts w:ascii="Calibri-Bold" w:hAnsi="Calibri-Bold" w:cs="Calibri-Bold"/>
          <w:b/>
          <w:bCs/>
          <w:sz w:val="20"/>
          <w:szCs w:val="20"/>
          <w:lang w:eastAsia="ko-KR"/>
        </w:rPr>
      </w:pPr>
      <w:r w:rsidRPr="00A023AF">
        <w:rPr>
          <w:rFonts w:ascii="Calibri-Bold" w:hAnsi="Calibri-Bold" w:cs="Calibri-Bold"/>
          <w:b/>
          <w:bCs/>
          <w:sz w:val="20"/>
          <w:szCs w:val="20"/>
          <w:lang w:eastAsia="ko-KR"/>
        </w:rPr>
        <w:t>SECTION</w:t>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Pr>
          <w:rFonts w:ascii="Calibri-Bold" w:hAnsi="Calibri-Bold" w:cs="Calibri-Bold"/>
          <w:b/>
          <w:bCs/>
          <w:sz w:val="20"/>
          <w:szCs w:val="20"/>
          <w:lang w:eastAsia="ko-KR"/>
        </w:rPr>
        <w:tab/>
      </w:r>
      <w:r w:rsidRPr="00A023AF">
        <w:rPr>
          <w:rFonts w:ascii="Calibri-Bold" w:hAnsi="Calibri-Bold" w:cs="Calibri-Bold"/>
          <w:b/>
          <w:bCs/>
          <w:sz w:val="20"/>
          <w:szCs w:val="20"/>
          <w:lang w:eastAsia="ko-KR"/>
        </w:rPr>
        <w:t xml:space="preserve"> PAGE</w:t>
      </w:r>
    </w:p>
    <w:p w:rsidR="00A023AF" w:rsidRDefault="00A023AF" w:rsidP="00A023AF">
      <w:pPr>
        <w:autoSpaceDE w:val="0"/>
        <w:autoSpaceDN w:val="0"/>
        <w:adjustRightInd w:val="0"/>
        <w:spacing w:after="0" w:line="240" w:lineRule="auto"/>
        <w:jc w:val="right"/>
        <w:rPr>
          <w:rFonts w:ascii="Calibri-Bold" w:hAnsi="Calibri-Bold" w:cs="Calibri-Bold"/>
          <w:b/>
          <w:bCs/>
          <w:sz w:val="20"/>
          <w:szCs w:val="20"/>
          <w:lang w:eastAsia="ko-KR"/>
        </w:rPr>
      </w:pP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Executive Summary (AP-05)</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Lead </w:t>
      </w:r>
      <w:r w:rsidR="004B0844">
        <w:rPr>
          <w:rFonts w:ascii="Calibri-Bold" w:hAnsi="Calibri-Bold" w:cs="Calibri-Bold"/>
          <w:bCs/>
          <w:sz w:val="20"/>
          <w:szCs w:val="20"/>
          <w:lang w:eastAsia="ko-KR"/>
        </w:rPr>
        <w:t xml:space="preserve">&amp; Responsible Agencies (PR-05)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Citizen Participation (AP-12)</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Expected Resources (AP-15) </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Annual Goals and Objectives (AP-20) </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Projects (AP-35) </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Geographic Distribution (AP-50) </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Affordable Housing (AP-55)</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Public Housing (AP-60)</w:t>
      </w:r>
      <w:r w:rsidR="004B0844">
        <w:rPr>
          <w:rFonts w:ascii="Calibri-Bold" w:hAnsi="Calibri-Bold" w:cs="Calibri-Bold"/>
          <w:bCs/>
          <w:sz w:val="20"/>
          <w:szCs w:val="20"/>
          <w:lang w:eastAsia="ko-KR"/>
        </w:rPr>
        <w:t xml:space="preserve"> </w:t>
      </w:r>
      <w:r w:rsidRPr="00A023AF">
        <w:rPr>
          <w:rFonts w:ascii="Calibri-Bold" w:hAnsi="Calibri-Bold" w:cs="Calibri-Bold"/>
          <w:bCs/>
          <w:sz w:val="20"/>
          <w:szCs w:val="20"/>
          <w:lang w:eastAsia="ko-KR"/>
        </w:rPr>
        <w:t xml:space="preserve"> </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Homeless and Other Special Needs Activities (AP-65)</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Barriers to Affordable Housing (AP-75) </w:t>
      </w:r>
      <w:r w:rsidR="004B0844">
        <w:rPr>
          <w:rFonts w:ascii="Calibri-Bold" w:hAnsi="Calibri-Bold" w:cs="Calibri-Bold"/>
          <w:bCs/>
          <w:sz w:val="20"/>
          <w:szCs w:val="20"/>
          <w:lang w:eastAsia="ko-KR"/>
        </w:rPr>
        <w:t xml:space="preserve"> </w:t>
      </w:r>
    </w:p>
    <w:p w:rsidR="00A023AF" w:rsidRP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Other Actions (AP-85) </w:t>
      </w:r>
    </w:p>
    <w:p w:rsidR="00A023AF" w:rsidRDefault="00A023AF" w:rsidP="004B0844">
      <w:pPr>
        <w:autoSpaceDE w:val="0"/>
        <w:autoSpaceDN w:val="0"/>
        <w:adjustRightInd w:val="0"/>
        <w:spacing w:after="0" w:line="240" w:lineRule="auto"/>
        <w:ind w:firstLine="720"/>
        <w:jc w:val="both"/>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Program Specific Requirements (AP-90) </w:t>
      </w:r>
    </w:p>
    <w:p w:rsidR="00A023AF" w:rsidRDefault="00A023AF" w:rsidP="004B0844">
      <w:pPr>
        <w:autoSpaceDE w:val="0"/>
        <w:autoSpaceDN w:val="0"/>
        <w:adjustRightInd w:val="0"/>
        <w:spacing w:after="0" w:line="240" w:lineRule="auto"/>
        <w:jc w:val="both"/>
        <w:rPr>
          <w:rFonts w:ascii="Calibri-Bold" w:hAnsi="Calibri-Bold" w:cs="Calibri-Bold"/>
          <w:b/>
          <w:bCs/>
          <w:sz w:val="20"/>
          <w:szCs w:val="20"/>
          <w:lang w:eastAsia="ko-KR"/>
        </w:rPr>
      </w:pPr>
    </w:p>
    <w:p w:rsidR="00A023AF" w:rsidRDefault="00A023AF" w:rsidP="00A023AF">
      <w:pPr>
        <w:autoSpaceDE w:val="0"/>
        <w:autoSpaceDN w:val="0"/>
        <w:adjustRightInd w:val="0"/>
        <w:spacing w:after="0" w:line="240" w:lineRule="auto"/>
        <w:rPr>
          <w:rFonts w:ascii="Calibri-Bold" w:hAnsi="Calibri-Bold" w:cs="Calibri-Bold"/>
          <w:b/>
          <w:bCs/>
          <w:sz w:val="20"/>
          <w:szCs w:val="20"/>
          <w:lang w:eastAsia="ko-KR"/>
        </w:rPr>
      </w:pPr>
    </w:p>
    <w:p w:rsidR="00A023AF" w:rsidRPr="00A023AF" w:rsidRDefault="00A023AF" w:rsidP="00A023AF">
      <w:pPr>
        <w:autoSpaceDE w:val="0"/>
        <w:autoSpaceDN w:val="0"/>
        <w:adjustRightInd w:val="0"/>
        <w:spacing w:after="0" w:line="240" w:lineRule="auto"/>
        <w:rPr>
          <w:rFonts w:ascii="Calibri-Bold" w:hAnsi="Calibri-Bold" w:cs="Calibri-Bold"/>
          <w:bCs/>
          <w:sz w:val="20"/>
          <w:szCs w:val="20"/>
          <w:lang w:eastAsia="ko-KR"/>
        </w:rPr>
      </w:pPr>
      <w:r>
        <w:rPr>
          <w:rFonts w:ascii="Calibri-Bold" w:hAnsi="Calibri-Bold" w:cs="Calibri-Bold"/>
          <w:bCs/>
          <w:sz w:val="20"/>
          <w:szCs w:val="20"/>
          <w:lang w:eastAsia="ko-KR"/>
        </w:rPr>
        <w:tab/>
      </w:r>
    </w:p>
    <w:p w:rsidR="00A023AF" w:rsidRPr="00A023AF" w:rsidRDefault="00A023AF" w:rsidP="00A023AF">
      <w:pPr>
        <w:autoSpaceDE w:val="0"/>
        <w:autoSpaceDN w:val="0"/>
        <w:adjustRightInd w:val="0"/>
        <w:spacing w:after="0" w:line="240" w:lineRule="auto"/>
        <w:ind w:firstLine="720"/>
        <w:rPr>
          <w:rFonts w:ascii="Calibri-Bold" w:hAnsi="Calibri-Bold" w:cs="Calibri-Bold"/>
          <w:b/>
          <w:bCs/>
          <w:sz w:val="20"/>
          <w:szCs w:val="20"/>
          <w:lang w:eastAsia="ko-KR"/>
        </w:rPr>
      </w:pPr>
      <w:r w:rsidRPr="00A023AF">
        <w:rPr>
          <w:rFonts w:ascii="Calibri-Bold" w:hAnsi="Calibri-Bold" w:cs="Calibri-Bold"/>
          <w:b/>
          <w:bCs/>
          <w:sz w:val="20"/>
          <w:szCs w:val="20"/>
          <w:lang w:eastAsia="ko-KR"/>
        </w:rPr>
        <w:t>Appendices</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 xml:space="preserve">Appendix </w:t>
      </w:r>
      <w:proofErr w:type="gramStart"/>
      <w:r w:rsidRPr="00A023AF">
        <w:rPr>
          <w:rFonts w:ascii="Calibri-Bold" w:hAnsi="Calibri-Bold" w:cs="Calibri-Bold"/>
          <w:bCs/>
          <w:sz w:val="20"/>
          <w:szCs w:val="20"/>
          <w:lang w:eastAsia="ko-KR"/>
        </w:rPr>
        <w:t>A</w:t>
      </w:r>
      <w:proofErr w:type="gramEnd"/>
      <w:r w:rsidRPr="00A023AF">
        <w:rPr>
          <w:rFonts w:ascii="Calibri-Bold" w:hAnsi="Calibri-Bold" w:cs="Calibri-Bold"/>
          <w:bCs/>
          <w:sz w:val="20"/>
          <w:szCs w:val="20"/>
          <w:lang w:eastAsia="ko-KR"/>
        </w:rPr>
        <w:t xml:space="preserve"> - Certifications</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B - Application for Federal Assistance (SF-424) for CDBG Program</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C - Assurances for Construction Programs (SF-424D) for CDBG Program</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D - Application for Federal Assistance (SF 424) HOME Program</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E - Assurances for Construction Programs (SF-424D) for HOME Program</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F - Application for Federal Assistance (SF 424) ESG Program</w:t>
      </w:r>
    </w:p>
    <w:p w:rsidR="00A023AF" w:rsidRPr="00A023AF"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G - Assurances for Construction Programs (SF-424D) for ESG Program</w:t>
      </w:r>
    </w:p>
    <w:p w:rsidR="009329E8" w:rsidRPr="009329E8" w:rsidRDefault="00A023AF" w:rsidP="00A023AF">
      <w:pPr>
        <w:autoSpaceDE w:val="0"/>
        <w:autoSpaceDN w:val="0"/>
        <w:adjustRightInd w:val="0"/>
        <w:spacing w:after="0" w:line="240" w:lineRule="auto"/>
        <w:ind w:firstLine="720"/>
        <w:rPr>
          <w:rFonts w:ascii="Calibri-Bold" w:hAnsi="Calibri-Bold" w:cs="Calibri-Bold"/>
          <w:bCs/>
          <w:sz w:val="20"/>
          <w:szCs w:val="20"/>
          <w:lang w:eastAsia="ko-KR"/>
        </w:rPr>
      </w:pPr>
      <w:r w:rsidRPr="00A023AF">
        <w:rPr>
          <w:rFonts w:ascii="Calibri-Bold" w:hAnsi="Calibri-Bold" w:cs="Calibri-Bold"/>
          <w:bCs/>
          <w:sz w:val="20"/>
          <w:szCs w:val="20"/>
          <w:lang w:eastAsia="ko-KR"/>
        </w:rPr>
        <w:t>Appendix H - Public Notices</w:t>
      </w:r>
      <w:r>
        <w:rPr>
          <w:rFonts w:ascii="Calibri-Bold" w:hAnsi="Calibri-Bold" w:cs="Calibri-Bold"/>
          <w:bCs/>
          <w:sz w:val="20"/>
          <w:szCs w:val="20"/>
          <w:lang w:eastAsia="ko-KR"/>
        </w:rPr>
        <w:t xml:space="preserve"> </w:t>
      </w:r>
      <w:r w:rsidR="009329E8" w:rsidRPr="009329E8">
        <w:rPr>
          <w:rFonts w:ascii="Calibri-Bold" w:hAnsi="Calibri-Bold" w:cs="Calibri-Bold"/>
          <w:bCs/>
          <w:sz w:val="20"/>
          <w:szCs w:val="20"/>
          <w:lang w:eastAsia="ko-KR"/>
        </w:rPr>
        <w:t>CITY OF EL MONTE</w:t>
      </w:r>
    </w:p>
    <w:p w:rsidR="00A023AF" w:rsidRPr="00A023AF" w:rsidRDefault="00A023AF" w:rsidP="009329E8">
      <w:pPr>
        <w:pStyle w:val="Heading2"/>
        <w:jc w:val="center"/>
        <w:rPr>
          <w:rFonts w:ascii="Calibri" w:hAnsi="Calibri"/>
          <w:b w:val="0"/>
          <w:i w:val="0"/>
          <w:sz w:val="32"/>
          <w:szCs w:val="32"/>
        </w:rPr>
      </w:pPr>
    </w:p>
    <w:p w:rsidR="00A023AF" w:rsidRDefault="00A023AF" w:rsidP="009329E8">
      <w:pPr>
        <w:pStyle w:val="Heading2"/>
        <w:jc w:val="center"/>
        <w:rPr>
          <w:rFonts w:ascii="Calibri" w:hAnsi="Calibri"/>
          <w:i w:val="0"/>
          <w:sz w:val="32"/>
          <w:szCs w:val="32"/>
        </w:rPr>
      </w:pPr>
    </w:p>
    <w:p w:rsidR="00A023AF" w:rsidRDefault="00A023AF" w:rsidP="009329E8">
      <w:pPr>
        <w:pStyle w:val="Heading2"/>
        <w:jc w:val="center"/>
        <w:rPr>
          <w:rFonts w:ascii="Calibri" w:hAnsi="Calibri"/>
          <w:i w:val="0"/>
          <w:sz w:val="32"/>
          <w:szCs w:val="32"/>
        </w:rPr>
      </w:pPr>
    </w:p>
    <w:p w:rsidR="00C81C62" w:rsidRDefault="00C81C62" w:rsidP="009329E8">
      <w:pPr>
        <w:pStyle w:val="Heading2"/>
        <w:jc w:val="center"/>
        <w:rPr>
          <w:rFonts w:ascii="Calibri" w:hAnsi="Calibri"/>
          <w:i w:val="0"/>
          <w:sz w:val="32"/>
          <w:szCs w:val="32"/>
        </w:rPr>
      </w:pPr>
    </w:p>
    <w:p w:rsidR="00C81C62" w:rsidRDefault="00C81C62" w:rsidP="009329E8">
      <w:pPr>
        <w:pStyle w:val="Heading2"/>
        <w:jc w:val="center"/>
        <w:rPr>
          <w:rFonts w:ascii="Calibri" w:hAnsi="Calibri"/>
          <w:i w:val="0"/>
          <w:sz w:val="32"/>
          <w:szCs w:val="32"/>
        </w:rPr>
      </w:pPr>
    </w:p>
    <w:p w:rsidR="00C81C62" w:rsidRDefault="00C81C62" w:rsidP="009329E8">
      <w:pPr>
        <w:pStyle w:val="Heading2"/>
        <w:jc w:val="center"/>
        <w:rPr>
          <w:rFonts w:ascii="Calibri" w:hAnsi="Calibri"/>
          <w:i w:val="0"/>
          <w:sz w:val="32"/>
          <w:szCs w:val="32"/>
        </w:rPr>
      </w:pPr>
    </w:p>
    <w:p w:rsidR="00ED19ED" w:rsidRDefault="00ED19ED" w:rsidP="00ED19ED">
      <w:bookmarkStart w:id="0" w:name="_Toc309810475"/>
    </w:p>
    <w:p w:rsidR="00ED19ED" w:rsidRDefault="00ED19ED" w:rsidP="00ED19ED"/>
    <w:p w:rsidR="00ED19ED" w:rsidRDefault="00ED19ED" w:rsidP="00ED19ED">
      <w:pPr>
        <w:pStyle w:val="Heading1"/>
        <w:jc w:val="center"/>
        <w:rPr>
          <w:rFonts w:ascii="Calibri" w:hAnsi="Calibri"/>
          <w:color w:val="auto"/>
          <w:sz w:val="32"/>
          <w:szCs w:val="32"/>
        </w:rPr>
      </w:pPr>
      <w:r>
        <w:rPr>
          <w:rFonts w:ascii="Calibri" w:hAnsi="Calibri"/>
          <w:color w:val="auto"/>
          <w:sz w:val="32"/>
          <w:szCs w:val="32"/>
        </w:rPr>
        <w:lastRenderedPageBreak/>
        <w:t xml:space="preserve">Executive Summary </w:t>
      </w:r>
    </w:p>
    <w:p w:rsidR="00ED19ED" w:rsidRDefault="00ED19ED" w:rsidP="00ED19ED">
      <w:pPr>
        <w:pStyle w:val="Heading2"/>
        <w:rPr>
          <w:rFonts w:ascii="Calibri" w:hAnsi="Calibri"/>
          <w:i w:val="0"/>
        </w:rPr>
      </w:pPr>
      <w:r>
        <w:rPr>
          <w:rFonts w:ascii="Calibri" w:hAnsi="Calibri"/>
          <w:i w:val="0"/>
        </w:rPr>
        <w:t>AP-05 Executive Summary - 24 CFR 91.200(c), 91.220(b)</w:t>
      </w:r>
    </w:p>
    <w:p w:rsidR="00ED19ED" w:rsidRDefault="00ED19ED" w:rsidP="00ED19ED">
      <w:pPr>
        <w:rPr>
          <w:b/>
          <w:sz w:val="24"/>
          <w:szCs w:val="24"/>
        </w:rPr>
      </w:pPr>
      <w:r>
        <w:rPr>
          <w:b/>
          <w:sz w:val="24"/>
          <w:szCs w:val="24"/>
        </w:rPr>
        <w:t>1.</w:t>
      </w:r>
      <w:r>
        <w:rPr>
          <w:b/>
          <w:sz w:val="24"/>
          <w:szCs w:val="24"/>
        </w:rPr>
        <w:tab/>
        <w:t>Introduction</w:t>
      </w:r>
    </w:p>
    <w:p w:rsidR="00ED19ED" w:rsidRDefault="00ED19ED" w:rsidP="00ED19ED">
      <w:pPr>
        <w:spacing w:before="100" w:beforeAutospacing="1" w:after="100" w:afterAutospacing="1"/>
        <w:rPr>
          <w:rFonts w:cs="Arial"/>
        </w:rPr>
      </w:pPr>
      <w:r>
        <w:rPr>
          <w:rFonts w:cs="Arial"/>
        </w:rPr>
        <w:t>The Consolidated Plan (the “</w:t>
      </w:r>
      <w:proofErr w:type="spellStart"/>
      <w:r>
        <w:rPr>
          <w:rFonts w:cs="Arial"/>
        </w:rPr>
        <w:t>ConPlan</w:t>
      </w:r>
      <w:proofErr w:type="spellEnd"/>
      <w:r>
        <w:rPr>
          <w:rFonts w:cs="Arial"/>
        </w:rPr>
        <w:t xml:space="preserve">”) is a document submitted to the U.S. Department of Housing and Urban Development (HUD) that serves as a comprehensive housing affordability strategy, Community Development plan and submission for funding under any of HUD’s entitlement formula grant programs. The </w:t>
      </w:r>
      <w:proofErr w:type="spellStart"/>
      <w:r>
        <w:rPr>
          <w:rFonts w:cs="Arial"/>
        </w:rPr>
        <w:t>ConPlan</w:t>
      </w:r>
      <w:proofErr w:type="spellEnd"/>
      <w:r>
        <w:rPr>
          <w:rFonts w:cs="Arial"/>
        </w:rPr>
        <w:t xml:space="preserve"> for Housing and Community Development was established through legislation passed by the U.S. Congress in 1990. Under the Cranston-Gonzalez National Affordable Housing Act, jurisdictions that receive federal entitlement funds for housing and Community Development activities are required to prepare a comprehensive three-to-five-year plan for using those funds. </w:t>
      </w:r>
    </w:p>
    <w:p w:rsidR="00ED19ED" w:rsidRDefault="00ED19ED" w:rsidP="00ED19ED">
      <w:pPr>
        <w:spacing w:beforeAutospacing="1" w:afterAutospacing="1"/>
        <w:rPr>
          <w:rFonts w:cs="Arial"/>
        </w:rPr>
      </w:pPr>
      <w:r>
        <w:rPr>
          <w:rFonts w:cs="Arial"/>
        </w:rPr>
        <w:t xml:space="preserve">The entitlement formula utilizes population information, poverty, and overcrowded housing data to establish funding allocations. The City of El Monte (the “City”) qualifies as a Community Development Block Grant (CDBG), ESG and HOME Investment Partnerships Program Entitlement City based on the grant formula. The City coordinates its efforts to provide a balanced approach to community needs using its available resources. A five-year strategic plan has been developed by the City of El Monte that identifies and prioritizes the future use of the City’s CDBG funds. The 2020-2025 </w:t>
      </w:r>
      <w:proofErr w:type="spellStart"/>
      <w:r>
        <w:rPr>
          <w:rFonts w:cs="Arial"/>
        </w:rPr>
        <w:t>ConPlan</w:t>
      </w:r>
      <w:proofErr w:type="spellEnd"/>
      <w:r>
        <w:rPr>
          <w:rFonts w:cs="Arial"/>
        </w:rPr>
        <w:t xml:space="preserve"> covers the timeframe from July 1, 2020, to June 30, 2025. </w:t>
      </w:r>
    </w:p>
    <w:p w:rsidR="00ED19ED" w:rsidRDefault="00ED19ED" w:rsidP="00ED19ED">
      <w:pPr>
        <w:spacing w:beforeAutospacing="1" w:afterAutospacing="1"/>
        <w:rPr>
          <w:rFonts w:cs="Arial"/>
        </w:rPr>
      </w:pPr>
      <w:r>
        <w:rPr>
          <w:rFonts w:cs="Arial"/>
        </w:rPr>
        <w:t>The following Annual Action Plan describes resources, programs, activities and actions El Monte will use in the upcoming 2021/22 program year to implement its strategic plan and ultimately achieve its Consolidated Plan go</w:t>
      </w:r>
      <w:r w:rsidR="00397700">
        <w:rPr>
          <w:rFonts w:cs="Arial"/>
        </w:rPr>
        <w:t xml:space="preserve">als and objectives, summarized </w:t>
      </w:r>
      <w:r>
        <w:rPr>
          <w:rFonts w:cs="Arial"/>
        </w:rPr>
        <w:t xml:space="preserve">on the following page. </w:t>
      </w:r>
    </w:p>
    <w:p w:rsidR="007D7586" w:rsidRDefault="007D7586" w:rsidP="00ED19ED">
      <w:pPr>
        <w:spacing w:beforeAutospacing="1" w:afterAutospacing="1"/>
        <w:rPr>
          <w:rFonts w:cs="Arial"/>
        </w:rPr>
      </w:pPr>
    </w:p>
    <w:p w:rsidR="00ED19ED" w:rsidRDefault="00ED19ED" w:rsidP="00ED19ED">
      <w:pPr>
        <w:rPr>
          <w:b/>
          <w:sz w:val="24"/>
          <w:szCs w:val="24"/>
        </w:rPr>
      </w:pPr>
      <w:r>
        <w:rPr>
          <w:b/>
          <w:sz w:val="24"/>
          <w:szCs w:val="24"/>
        </w:rPr>
        <w:t>2.</w:t>
      </w:r>
      <w:r>
        <w:rPr>
          <w:b/>
          <w:sz w:val="24"/>
          <w:szCs w:val="24"/>
        </w:rPr>
        <w:tab/>
        <w:t>Summary of the objectives and outcomes identified in the Plan Needs Assessment Overview</w:t>
      </w:r>
    </w:p>
    <w:p w:rsidR="00ED19ED" w:rsidRDefault="00ED19ED" w:rsidP="00ED19ED">
      <w:pPr>
        <w:spacing w:beforeAutospacing="1" w:afterAutospacing="1"/>
        <w:rPr>
          <w:rFonts w:cs="Arial"/>
        </w:rPr>
      </w:pPr>
      <w:r>
        <w:rPr>
          <w:rFonts w:cs="Arial"/>
        </w:rPr>
        <w:t xml:space="preserve">The </w:t>
      </w:r>
      <w:proofErr w:type="spellStart"/>
      <w:r>
        <w:rPr>
          <w:rFonts w:cs="Arial"/>
        </w:rPr>
        <w:t>ConPlan</w:t>
      </w:r>
      <w:proofErr w:type="spellEnd"/>
      <w:r>
        <w:rPr>
          <w:rFonts w:cs="Arial"/>
        </w:rPr>
        <w:t xml:space="preserve"> is divided into five major parts: 1) the general characteristics of the community and the needs and strategies to address those needs, 2) the housing needs and the current housing market, 3) the needs of the homeless, 4) the goals and prioritization of community and economic development and 5) the strategies that will be used to address non-homeless special needs populations. Based on those categories, the Needs Assessment identified several target populations:</w:t>
      </w:r>
    </w:p>
    <w:p w:rsidR="00ED19ED" w:rsidRDefault="00ED19ED" w:rsidP="00ED19ED">
      <w:pPr>
        <w:numPr>
          <w:ilvl w:val="0"/>
          <w:numId w:val="3"/>
        </w:numPr>
        <w:spacing w:beforeAutospacing="1" w:afterAutospacing="1"/>
        <w:rPr>
          <w:rFonts w:cs="Arial"/>
        </w:rPr>
      </w:pPr>
      <w:r>
        <w:rPr>
          <w:rFonts w:cs="Arial"/>
        </w:rPr>
        <w:t>Extremely low- income and low- income households</w:t>
      </w:r>
    </w:p>
    <w:p w:rsidR="00ED19ED" w:rsidRDefault="00ED19ED" w:rsidP="00ED19ED">
      <w:pPr>
        <w:numPr>
          <w:ilvl w:val="0"/>
          <w:numId w:val="3"/>
        </w:numPr>
        <w:spacing w:beforeAutospacing="1" w:afterAutospacing="1"/>
        <w:rPr>
          <w:rFonts w:cs="Arial"/>
        </w:rPr>
      </w:pPr>
      <w:r>
        <w:rPr>
          <w:rFonts w:cs="Arial"/>
        </w:rPr>
        <w:t>Homeless persons</w:t>
      </w:r>
    </w:p>
    <w:p w:rsidR="00ED19ED" w:rsidRDefault="00ED19ED" w:rsidP="00ED19ED">
      <w:pPr>
        <w:numPr>
          <w:ilvl w:val="0"/>
          <w:numId w:val="3"/>
        </w:numPr>
        <w:spacing w:beforeAutospacing="1" w:afterAutospacing="1"/>
        <w:rPr>
          <w:rFonts w:cs="Arial"/>
        </w:rPr>
      </w:pPr>
      <w:r>
        <w:rPr>
          <w:rFonts w:cs="Arial"/>
        </w:rPr>
        <w:t>Seniors and frail elderly</w:t>
      </w:r>
    </w:p>
    <w:p w:rsidR="00ED19ED" w:rsidRDefault="00ED19ED" w:rsidP="00ED19ED">
      <w:pPr>
        <w:numPr>
          <w:ilvl w:val="0"/>
          <w:numId w:val="3"/>
        </w:numPr>
        <w:spacing w:beforeAutospacing="1" w:afterAutospacing="1"/>
        <w:rPr>
          <w:rFonts w:cs="Arial"/>
        </w:rPr>
      </w:pPr>
      <w:r>
        <w:rPr>
          <w:rFonts w:cs="Arial"/>
        </w:rPr>
        <w:t>Youth</w:t>
      </w:r>
    </w:p>
    <w:p w:rsidR="00ED19ED" w:rsidRDefault="00ED19ED" w:rsidP="00ED19ED">
      <w:pPr>
        <w:numPr>
          <w:ilvl w:val="0"/>
          <w:numId w:val="3"/>
        </w:numPr>
        <w:spacing w:beforeAutospacing="1" w:afterAutospacing="1"/>
        <w:rPr>
          <w:rFonts w:cs="Arial"/>
        </w:rPr>
      </w:pPr>
      <w:r>
        <w:rPr>
          <w:rFonts w:cs="Arial"/>
        </w:rPr>
        <w:t>Persons with disabilities</w:t>
      </w:r>
    </w:p>
    <w:p w:rsidR="00ED19ED" w:rsidRDefault="00ED19ED" w:rsidP="00ED19ED">
      <w:pPr>
        <w:numPr>
          <w:ilvl w:val="0"/>
          <w:numId w:val="3"/>
        </w:numPr>
        <w:spacing w:beforeAutospacing="1" w:afterAutospacing="1"/>
        <w:rPr>
          <w:rFonts w:cs="Arial"/>
        </w:rPr>
      </w:pPr>
      <w:r>
        <w:rPr>
          <w:rFonts w:cs="Arial"/>
        </w:rPr>
        <w:lastRenderedPageBreak/>
        <w:t>Other special needs populations (</w:t>
      </w:r>
      <w:proofErr w:type="spellStart"/>
      <w:r>
        <w:rPr>
          <w:rFonts w:cs="Arial"/>
        </w:rPr>
        <w:t>ie</w:t>
      </w:r>
      <w:proofErr w:type="spellEnd"/>
      <w:r>
        <w:rPr>
          <w:rFonts w:cs="Arial"/>
        </w:rPr>
        <w:t>: large families, female-headed households) Several types of projects were also identified as essential to the community:</w:t>
      </w:r>
    </w:p>
    <w:p w:rsidR="00ED19ED" w:rsidRDefault="00ED19ED" w:rsidP="00ED19ED">
      <w:pPr>
        <w:numPr>
          <w:ilvl w:val="0"/>
          <w:numId w:val="3"/>
        </w:numPr>
        <w:spacing w:beforeAutospacing="1" w:afterAutospacing="1"/>
        <w:rPr>
          <w:rFonts w:cs="Arial"/>
        </w:rPr>
      </w:pPr>
      <w:r>
        <w:rPr>
          <w:rFonts w:cs="Arial"/>
        </w:rPr>
        <w:t>Public Infrastructure and Capital Improvements within qualified census tracts</w:t>
      </w:r>
    </w:p>
    <w:p w:rsidR="00ED19ED" w:rsidRDefault="00ED19ED" w:rsidP="00ED19ED">
      <w:pPr>
        <w:numPr>
          <w:ilvl w:val="0"/>
          <w:numId w:val="3"/>
        </w:numPr>
        <w:spacing w:beforeAutospacing="1" w:afterAutospacing="1"/>
        <w:rPr>
          <w:rFonts w:cs="Arial"/>
        </w:rPr>
      </w:pPr>
      <w:r>
        <w:rPr>
          <w:rFonts w:cs="Arial"/>
        </w:rPr>
        <w:t>Continued support of area nonprofit agencies, particularly those programs that provide social services for special needs populations (</w:t>
      </w:r>
      <w:proofErr w:type="spellStart"/>
      <w:r>
        <w:rPr>
          <w:rFonts w:cs="Arial"/>
        </w:rPr>
        <w:t>i.e</w:t>
      </w:r>
      <w:proofErr w:type="spellEnd"/>
      <w:r>
        <w:rPr>
          <w:rFonts w:cs="Arial"/>
        </w:rPr>
        <w:t>-senior, low income, youth households with a cost burden)</w:t>
      </w:r>
    </w:p>
    <w:p w:rsidR="00ED19ED" w:rsidRDefault="00ED19ED" w:rsidP="00ED19ED">
      <w:pPr>
        <w:numPr>
          <w:ilvl w:val="0"/>
          <w:numId w:val="3"/>
        </w:numPr>
        <w:spacing w:beforeAutospacing="1" w:afterAutospacing="1"/>
        <w:rPr>
          <w:rFonts w:cs="Arial"/>
        </w:rPr>
      </w:pPr>
      <w:r>
        <w:rPr>
          <w:rFonts w:cs="Arial"/>
        </w:rPr>
        <w:t>Programs that improve the living environment of low and moderate-income families residing in substandard housing</w:t>
      </w:r>
    </w:p>
    <w:p w:rsidR="00ED19ED" w:rsidRDefault="00ED19ED" w:rsidP="00ED19ED">
      <w:pPr>
        <w:numPr>
          <w:ilvl w:val="0"/>
          <w:numId w:val="3"/>
        </w:numPr>
        <w:spacing w:beforeAutospacing="1" w:afterAutospacing="1"/>
        <w:rPr>
          <w:rFonts w:cs="Arial"/>
        </w:rPr>
      </w:pPr>
      <w:r>
        <w:rPr>
          <w:rFonts w:cs="Arial"/>
        </w:rPr>
        <w:t>Programs that expand the stock of affordable housing within the City</w:t>
      </w:r>
    </w:p>
    <w:p w:rsidR="00ED19ED" w:rsidRDefault="00ED19ED" w:rsidP="00ED19ED">
      <w:pPr>
        <w:numPr>
          <w:ilvl w:val="0"/>
          <w:numId w:val="3"/>
        </w:numPr>
        <w:spacing w:beforeAutospacing="1" w:afterAutospacing="1"/>
        <w:rPr>
          <w:rFonts w:cs="Arial"/>
        </w:rPr>
      </w:pPr>
      <w:r>
        <w:rPr>
          <w:rFonts w:cs="Arial"/>
        </w:rPr>
        <w:t>Programs that promote fair housing, especially targeting extremely low and low-income households</w:t>
      </w:r>
    </w:p>
    <w:p w:rsidR="00ED19ED" w:rsidRDefault="00ED19ED" w:rsidP="00ED19ED">
      <w:pPr>
        <w:numPr>
          <w:ilvl w:val="0"/>
          <w:numId w:val="3"/>
        </w:numPr>
        <w:spacing w:beforeAutospacing="1" w:afterAutospacing="1"/>
        <w:rPr>
          <w:rFonts w:cs="Arial"/>
        </w:rPr>
      </w:pPr>
      <w:r>
        <w:rPr>
          <w:rFonts w:cs="Arial"/>
        </w:rPr>
        <w:t xml:space="preserve">Services for the Homeless and Homeless Prevention </w:t>
      </w:r>
      <w:proofErr w:type="gramStart"/>
      <w:r>
        <w:rPr>
          <w:rFonts w:cs="Arial"/>
        </w:rPr>
        <w:t>The</w:t>
      </w:r>
      <w:proofErr w:type="gramEnd"/>
      <w:r>
        <w:rPr>
          <w:rFonts w:cs="Arial"/>
        </w:rPr>
        <w:t xml:space="preserve"> City’s priority needs objectives and outcomes are based on the availability of $1,736,466 in CDBG; $665,797 in HOME; and $149,236 in ESG funding. The figures are based on 2021 HUD allocations. If any of these conditions change, projected activities and accomplishments are also subject to change.</w:t>
      </w:r>
    </w:p>
    <w:p w:rsidR="00ED19ED" w:rsidRDefault="00ED19ED" w:rsidP="00ED19ED">
      <w:pPr>
        <w:spacing w:beforeAutospacing="1" w:afterAutospacing="1"/>
        <w:rPr>
          <w:rFonts w:cs="Arial"/>
        </w:rPr>
      </w:pPr>
    </w:p>
    <w:p w:rsidR="00ED19ED" w:rsidRDefault="00ED19ED" w:rsidP="00ED19ED">
      <w:pPr>
        <w:rPr>
          <w:b/>
          <w:sz w:val="24"/>
          <w:szCs w:val="24"/>
        </w:rPr>
      </w:pPr>
      <w:r>
        <w:rPr>
          <w:b/>
          <w:sz w:val="24"/>
          <w:szCs w:val="24"/>
        </w:rPr>
        <w:t>3.</w:t>
      </w:r>
      <w:r>
        <w:rPr>
          <w:b/>
          <w:sz w:val="24"/>
          <w:szCs w:val="24"/>
        </w:rPr>
        <w:tab/>
        <w:t>Evaluation of past performance</w:t>
      </w:r>
    </w:p>
    <w:p w:rsidR="00ED19ED" w:rsidRDefault="00ED19ED" w:rsidP="00ED19ED">
      <w:pPr>
        <w:spacing w:beforeAutospacing="1" w:afterAutospacing="1"/>
        <w:rPr>
          <w:rFonts w:cs="Arial"/>
        </w:rPr>
      </w:pPr>
      <w:r>
        <w:rPr>
          <w:rFonts w:cs="Arial"/>
        </w:rPr>
        <w:t>Each year, the U.S. Department of Housing and ESG assesses the City of El Monte’ management of CDBG</w:t>
      </w:r>
      <w:r w:rsidR="00F55A97">
        <w:rPr>
          <w:rFonts w:cs="Arial"/>
        </w:rPr>
        <w:t xml:space="preserve">, HOME, </w:t>
      </w:r>
      <w:r>
        <w:rPr>
          <w:rFonts w:cs="Arial"/>
        </w:rPr>
        <w:t xml:space="preserve"> &amp; </w:t>
      </w:r>
      <w:r w:rsidR="00F55A97">
        <w:rPr>
          <w:rFonts w:cs="Arial"/>
        </w:rPr>
        <w:t>ESG</w:t>
      </w:r>
      <w:r>
        <w:rPr>
          <w:rFonts w:cs="Arial"/>
        </w:rPr>
        <w:t xml:space="preserve"> program funds, the City’s compliance with the </w:t>
      </w:r>
      <w:proofErr w:type="spellStart"/>
      <w:r>
        <w:rPr>
          <w:rFonts w:cs="Arial"/>
        </w:rPr>
        <w:t>ConPlan</w:t>
      </w:r>
      <w:proofErr w:type="spellEnd"/>
      <w:r>
        <w:rPr>
          <w:rFonts w:cs="Arial"/>
        </w:rPr>
        <w:t xml:space="preserve"> and the extent to which the City is preserving and developing decent affordable housing, creating a suitable living environment and expanding economic opportunities. Overall, the City has performed satisfactorily in addressing its priority needs and carrying out the programs described in the </w:t>
      </w:r>
      <w:proofErr w:type="spellStart"/>
      <w:r>
        <w:rPr>
          <w:rFonts w:cs="Arial"/>
        </w:rPr>
        <w:t>ConPlan</w:t>
      </w:r>
      <w:proofErr w:type="spellEnd"/>
      <w:r>
        <w:rPr>
          <w:rFonts w:cs="Arial"/>
        </w:rPr>
        <w:t xml:space="preserve">. The City evaluated its performance during the </w:t>
      </w:r>
      <w:r w:rsidR="00F55A97">
        <w:rPr>
          <w:rFonts w:cs="Arial"/>
        </w:rPr>
        <w:t xml:space="preserve">last </w:t>
      </w:r>
      <w:proofErr w:type="spellStart"/>
      <w:r w:rsidR="00F55A97">
        <w:rPr>
          <w:rFonts w:cs="Arial"/>
        </w:rPr>
        <w:t>ConPlan</w:t>
      </w:r>
      <w:proofErr w:type="spellEnd"/>
      <w:r w:rsidR="00F55A97">
        <w:rPr>
          <w:rFonts w:cs="Arial"/>
        </w:rPr>
        <w:t xml:space="preserve"> period </w:t>
      </w:r>
      <w:r>
        <w:rPr>
          <w:rFonts w:cs="Arial"/>
        </w:rPr>
        <w:t xml:space="preserve">in order to set goals and strategies for this </w:t>
      </w:r>
      <w:proofErr w:type="spellStart"/>
      <w:r>
        <w:rPr>
          <w:rFonts w:cs="Arial"/>
        </w:rPr>
        <w:t>ConPlan</w:t>
      </w:r>
      <w:proofErr w:type="spellEnd"/>
      <w:r>
        <w:rPr>
          <w:rFonts w:cs="Arial"/>
        </w:rPr>
        <w:t xml:space="preserve">. </w:t>
      </w:r>
    </w:p>
    <w:p w:rsidR="00ED19ED" w:rsidRDefault="00ED19ED" w:rsidP="00ED19ED">
      <w:pPr>
        <w:spacing w:beforeAutospacing="1" w:afterAutospacing="1"/>
        <w:rPr>
          <w:rFonts w:cs="Arial"/>
        </w:rPr>
      </w:pPr>
    </w:p>
    <w:p w:rsidR="00ED19ED" w:rsidRDefault="00ED19ED" w:rsidP="00ED19ED">
      <w:pPr>
        <w:rPr>
          <w:b/>
          <w:sz w:val="24"/>
          <w:szCs w:val="24"/>
        </w:rPr>
      </w:pPr>
      <w:r>
        <w:rPr>
          <w:b/>
          <w:sz w:val="24"/>
          <w:szCs w:val="24"/>
        </w:rPr>
        <w:t>4.</w:t>
      </w:r>
      <w:r>
        <w:rPr>
          <w:b/>
          <w:sz w:val="24"/>
          <w:szCs w:val="24"/>
        </w:rPr>
        <w:tab/>
        <w:t>Summary of citizen participation process and consultation process</w:t>
      </w:r>
    </w:p>
    <w:p w:rsidR="00ED19ED" w:rsidRDefault="00ED19ED" w:rsidP="00ED19ED">
      <w:pPr>
        <w:spacing w:beforeAutospacing="1" w:afterAutospacing="1"/>
        <w:rPr>
          <w:rFonts w:cs="Arial"/>
        </w:rPr>
      </w:pPr>
      <w:r>
        <w:rPr>
          <w:rFonts w:cs="Arial"/>
        </w:rPr>
        <w:t xml:space="preserve">City staff developed a detailed participation plan that is part of this </w:t>
      </w:r>
      <w:proofErr w:type="spellStart"/>
      <w:r>
        <w:rPr>
          <w:rFonts w:cs="Arial"/>
        </w:rPr>
        <w:t>ConPlan</w:t>
      </w:r>
      <w:proofErr w:type="spellEnd"/>
      <w:r>
        <w:rPr>
          <w:rFonts w:cs="Arial"/>
        </w:rPr>
        <w:t xml:space="preserve">. As required by HUD, nonprofits and community residents were provided adequate opportunity to review and comment on the original Citizen Participation Plan and on substantial amendments to the plan, if necessary. </w:t>
      </w:r>
    </w:p>
    <w:p w:rsidR="00ED19ED" w:rsidRDefault="00ED19ED" w:rsidP="00ED19ED">
      <w:pPr>
        <w:spacing w:beforeAutospacing="1" w:afterAutospacing="1"/>
        <w:rPr>
          <w:rFonts w:cs="Arial"/>
        </w:rPr>
      </w:pPr>
      <w:r>
        <w:rPr>
          <w:rFonts w:cs="Arial"/>
        </w:rPr>
        <w:t xml:space="preserve">Citizens were engaged through community meetings, surveys, public hearings, and individual meetings. Citizens who participated in the process received extensive information about the </w:t>
      </w:r>
      <w:proofErr w:type="spellStart"/>
      <w:r>
        <w:rPr>
          <w:rFonts w:cs="Arial"/>
        </w:rPr>
        <w:t>ConPlan</w:t>
      </w:r>
      <w:proofErr w:type="spellEnd"/>
      <w:r>
        <w:rPr>
          <w:rFonts w:cs="Arial"/>
        </w:rPr>
        <w:t xml:space="preserve">, the citizen participation process, the HUD requirements for an entitlement City, the amount of funding that the City anticipates receiving and how those funds can be used by the City. Residents were given the opportunity to provide City staff with their input on the prioritization of community needs. </w:t>
      </w:r>
    </w:p>
    <w:p w:rsidR="00ED19ED" w:rsidRDefault="00035F4C" w:rsidP="00ED19ED">
      <w:pPr>
        <w:spacing w:beforeAutospacing="1" w:afterAutospacing="1"/>
        <w:rPr>
          <w:rFonts w:cs="Arial"/>
        </w:rPr>
      </w:pPr>
      <w:r>
        <w:rPr>
          <w:rFonts w:cs="Arial"/>
        </w:rPr>
        <w:lastRenderedPageBreak/>
        <w:t>For the 2021-2022 Annual Action Plan c</w:t>
      </w:r>
      <w:r w:rsidR="00ED19ED">
        <w:rPr>
          <w:rFonts w:cs="Arial"/>
        </w:rPr>
        <w:t>itizens were encouraged to participate in a comm</w:t>
      </w:r>
      <w:r w:rsidR="007D7586">
        <w:rPr>
          <w:rFonts w:cs="Arial"/>
        </w:rPr>
        <w:t>unity meeting</w:t>
      </w:r>
      <w:r>
        <w:rPr>
          <w:rFonts w:cs="Arial"/>
        </w:rPr>
        <w:t xml:space="preserve"> on Monday</w:t>
      </w:r>
      <w:r w:rsidR="007D7586">
        <w:rPr>
          <w:rFonts w:cs="Arial"/>
        </w:rPr>
        <w:t>,</w:t>
      </w:r>
      <w:r>
        <w:rPr>
          <w:rFonts w:cs="Arial"/>
        </w:rPr>
        <w:t xml:space="preserve"> March 1, 2021 at 5:30 p.m. as well as two</w:t>
      </w:r>
      <w:r w:rsidR="007D7586">
        <w:rPr>
          <w:rFonts w:cs="Arial"/>
        </w:rPr>
        <w:t xml:space="preserve"> (2</w:t>
      </w:r>
      <w:r w:rsidR="00ED19ED">
        <w:rPr>
          <w:rFonts w:cs="Arial"/>
        </w:rPr>
        <w:t>) public hearings held on:</w:t>
      </w:r>
    </w:p>
    <w:p w:rsidR="00ED19ED" w:rsidRDefault="007D7586" w:rsidP="00035F4C">
      <w:pPr>
        <w:spacing w:after="0" w:line="240" w:lineRule="auto"/>
        <w:rPr>
          <w:rFonts w:cs="Arial"/>
        </w:rPr>
      </w:pPr>
      <w:r>
        <w:rPr>
          <w:rFonts w:cs="Arial"/>
        </w:rPr>
        <w:t>DATE: Tuesday, April 20</w:t>
      </w:r>
      <w:r w:rsidR="00ED19ED">
        <w:rPr>
          <w:rFonts w:cs="Arial"/>
        </w:rPr>
        <w:t>, 2021</w:t>
      </w:r>
    </w:p>
    <w:p w:rsidR="007D7586" w:rsidRDefault="007D7586" w:rsidP="00035F4C">
      <w:pPr>
        <w:spacing w:after="0" w:line="240" w:lineRule="auto"/>
        <w:rPr>
          <w:rFonts w:cs="Arial"/>
        </w:rPr>
      </w:pPr>
      <w:r>
        <w:rPr>
          <w:rFonts w:cs="Arial"/>
        </w:rPr>
        <w:t xml:space="preserve">            Tuesday, </w:t>
      </w:r>
      <w:r w:rsidR="00843BB3">
        <w:rPr>
          <w:rFonts w:cs="Arial"/>
        </w:rPr>
        <w:t>June 1</w:t>
      </w:r>
      <w:r>
        <w:rPr>
          <w:rFonts w:cs="Arial"/>
        </w:rPr>
        <w:t>, 2021</w:t>
      </w:r>
    </w:p>
    <w:p w:rsidR="00035F4C" w:rsidRDefault="00035F4C" w:rsidP="00035F4C">
      <w:pPr>
        <w:spacing w:after="0" w:line="240" w:lineRule="auto"/>
        <w:rPr>
          <w:rFonts w:cs="Arial"/>
        </w:rPr>
      </w:pPr>
    </w:p>
    <w:p w:rsidR="00ED19ED" w:rsidRDefault="00ED19ED" w:rsidP="00035F4C">
      <w:pPr>
        <w:spacing w:after="0" w:line="240" w:lineRule="auto"/>
        <w:rPr>
          <w:rFonts w:cs="Arial"/>
        </w:rPr>
      </w:pPr>
      <w:r>
        <w:rPr>
          <w:rFonts w:cs="Arial"/>
        </w:rPr>
        <w:t>TIME OF MEETING: 7:00 p.m.</w:t>
      </w:r>
    </w:p>
    <w:p w:rsidR="00ED19ED" w:rsidRDefault="00ED19ED" w:rsidP="00ED19ED">
      <w:pPr>
        <w:spacing w:beforeAutospacing="1" w:afterAutospacing="1"/>
        <w:rPr>
          <w:rFonts w:cs="Arial"/>
        </w:rPr>
      </w:pPr>
      <w:r>
        <w:rPr>
          <w:rFonts w:cs="Arial"/>
        </w:rPr>
        <w:t>LOCATION OF: City of El Monte, Council Chambers 11333 Valley Boulevard, El Monte, CA 91731</w:t>
      </w:r>
    </w:p>
    <w:p w:rsidR="00ED19ED" w:rsidRDefault="00ED19ED" w:rsidP="00ED19ED">
      <w:pPr>
        <w:spacing w:beforeAutospacing="1" w:afterAutospacing="1"/>
        <w:rPr>
          <w:rFonts w:cs="Arial"/>
        </w:rPr>
      </w:pPr>
      <w:r>
        <w:rPr>
          <w:rFonts w:cs="Arial"/>
        </w:rPr>
        <w:t>At this hear</w:t>
      </w:r>
      <w:r w:rsidR="00035F4C">
        <w:rPr>
          <w:rFonts w:cs="Arial"/>
        </w:rPr>
        <w:t xml:space="preserve">ings, information </w:t>
      </w:r>
      <w:r w:rsidR="00035F4C" w:rsidRPr="00035F4C">
        <w:rPr>
          <w:rFonts w:cs="Arial"/>
          <w:color w:val="FF0000"/>
        </w:rPr>
        <w:t>(agenda item #)</w:t>
      </w:r>
      <w:r w:rsidRPr="00035F4C">
        <w:rPr>
          <w:rFonts w:cs="Arial"/>
          <w:color w:val="FF0000"/>
        </w:rPr>
        <w:t xml:space="preserve"> </w:t>
      </w:r>
      <w:r>
        <w:rPr>
          <w:rFonts w:cs="Arial"/>
        </w:rPr>
        <w:t>regarding the Annual Action Plan (AAP) was provided to the public and City Council before the final drafting of the</w:t>
      </w:r>
      <w:r w:rsidR="002D5FB4">
        <w:rPr>
          <w:rFonts w:cs="Arial"/>
        </w:rPr>
        <w:t xml:space="preserve"> Annual Action Plan</w:t>
      </w:r>
      <w:r>
        <w:rPr>
          <w:rFonts w:cs="Arial"/>
        </w:rPr>
        <w:t xml:space="preserve">. </w:t>
      </w:r>
    </w:p>
    <w:p w:rsidR="00ED19ED" w:rsidRDefault="00ED19ED" w:rsidP="00ED19ED">
      <w:pPr>
        <w:spacing w:beforeAutospacing="1" w:afterAutospacing="1"/>
        <w:rPr>
          <w:rFonts w:cs="Arial"/>
        </w:rPr>
      </w:pPr>
      <w:r>
        <w:rPr>
          <w:rFonts w:cs="Arial"/>
        </w:rPr>
        <w:t xml:space="preserve">The City also consulted with internal departments, external agencies, as well as social service and non-profit organizations to understand the community’s needs and available resources. Department staff provided input on how CDBG resources could be used and leveraged to provide services. </w:t>
      </w:r>
    </w:p>
    <w:p w:rsidR="00ED19ED" w:rsidRDefault="00ED19ED" w:rsidP="00ED19ED">
      <w:pPr>
        <w:spacing w:beforeAutospacing="1" w:afterAutospacing="1"/>
        <w:rPr>
          <w:rFonts w:cs="Arial"/>
        </w:rPr>
      </w:pPr>
      <w:r>
        <w:rPr>
          <w:rFonts w:cs="Arial"/>
        </w:rPr>
        <w:t xml:space="preserve">Upon completion of the draft </w:t>
      </w:r>
      <w:r w:rsidR="002D5FB4">
        <w:rPr>
          <w:rFonts w:cs="Arial"/>
        </w:rPr>
        <w:t>Annual Action Plan (AAP)</w:t>
      </w:r>
      <w:r>
        <w:rPr>
          <w:rFonts w:cs="Arial"/>
        </w:rPr>
        <w:t>, it was available for p</w:t>
      </w:r>
      <w:r w:rsidR="002D5FB4">
        <w:rPr>
          <w:rFonts w:cs="Arial"/>
        </w:rPr>
        <w:t xml:space="preserve">ublic review and comment for 30 </w:t>
      </w:r>
      <w:r>
        <w:rPr>
          <w:rFonts w:cs="Arial"/>
        </w:rPr>
        <w:t>days</w:t>
      </w:r>
      <w:r w:rsidR="002D5FB4">
        <w:rPr>
          <w:rFonts w:cs="Arial"/>
        </w:rPr>
        <w:t xml:space="preserve"> as required by the City’s Citizen Participation Plan.</w:t>
      </w:r>
    </w:p>
    <w:p w:rsidR="00ED19ED" w:rsidRDefault="00ED19ED" w:rsidP="00ED19ED">
      <w:pPr>
        <w:rPr>
          <w:b/>
          <w:sz w:val="24"/>
          <w:szCs w:val="24"/>
        </w:rPr>
      </w:pPr>
      <w:r>
        <w:rPr>
          <w:b/>
          <w:sz w:val="24"/>
          <w:szCs w:val="24"/>
        </w:rPr>
        <w:t>5.</w:t>
      </w:r>
      <w:r>
        <w:rPr>
          <w:b/>
          <w:sz w:val="24"/>
          <w:szCs w:val="24"/>
        </w:rPr>
        <w:tab/>
        <w:t>Summary of public comments</w:t>
      </w:r>
    </w:p>
    <w:p w:rsidR="00ED19ED" w:rsidRDefault="00ED19ED" w:rsidP="00ED19ED">
      <w:pPr>
        <w:spacing w:beforeAutospacing="1" w:afterAutospacing="1"/>
        <w:rPr>
          <w:rFonts w:cs="Arial"/>
        </w:rPr>
      </w:pPr>
      <w:r>
        <w:rPr>
          <w:rFonts w:cs="Arial"/>
        </w:rPr>
        <w:t xml:space="preserve">City staff developed a detailed participation plan that is part of this </w:t>
      </w:r>
      <w:proofErr w:type="spellStart"/>
      <w:r>
        <w:rPr>
          <w:rFonts w:cs="Arial"/>
        </w:rPr>
        <w:t>ConPlan</w:t>
      </w:r>
      <w:proofErr w:type="spellEnd"/>
      <w:r>
        <w:rPr>
          <w:rFonts w:cs="Arial"/>
        </w:rPr>
        <w:t>. Citizens who participated in the process received extensive information about the</w:t>
      </w:r>
      <w:r w:rsidR="002D5FB4">
        <w:rPr>
          <w:rFonts w:cs="Arial"/>
        </w:rPr>
        <w:t xml:space="preserve"> Annual Action Plan</w:t>
      </w:r>
      <w:r>
        <w:rPr>
          <w:rFonts w:cs="Arial"/>
        </w:rPr>
        <w:t>, the citizen participation process, the HUD requirements for an entitlement City, the amount of funding that the City anticipates receiving and how those funds can be used by the City. Residents were given the opportunity to provide City staff with their input on the prioritization of community needs. Below is a summary of comments:</w:t>
      </w:r>
    </w:p>
    <w:p w:rsidR="00ED19ED" w:rsidRDefault="00ED19ED" w:rsidP="00ED19ED">
      <w:pPr>
        <w:spacing w:beforeAutospacing="1" w:afterAutospacing="1"/>
        <w:rPr>
          <w:rFonts w:cs="Arial"/>
        </w:rPr>
      </w:pPr>
      <w:r>
        <w:rPr>
          <w:rFonts w:cs="Arial"/>
        </w:rPr>
        <w:t>Community Meeting/Public Hearing:</w:t>
      </w:r>
    </w:p>
    <w:p w:rsidR="00ED19ED" w:rsidRPr="00F55A97" w:rsidRDefault="00F755A8" w:rsidP="00F755A8">
      <w:pPr>
        <w:spacing w:before="100" w:beforeAutospacing="1" w:after="100" w:afterAutospacing="1"/>
        <w:rPr>
          <w:rFonts w:cs="Arial"/>
          <w:color w:val="FF0000"/>
        </w:rPr>
      </w:pPr>
      <w:r>
        <w:rPr>
          <w:rFonts w:cs="Arial"/>
          <w:color w:val="FF0000"/>
        </w:rPr>
        <w:t>(Enter details after Public Hearing</w:t>
      </w:r>
      <w:r w:rsidR="00846B6C">
        <w:rPr>
          <w:rFonts w:cs="Arial"/>
          <w:color w:val="FF0000"/>
        </w:rPr>
        <w:t>s</w:t>
      </w:r>
      <w:r>
        <w:rPr>
          <w:rFonts w:cs="Arial"/>
          <w:color w:val="FF0000"/>
        </w:rPr>
        <w:t>)</w:t>
      </w:r>
      <w:r w:rsidR="00ED19ED" w:rsidRPr="00F55A97">
        <w:rPr>
          <w:rFonts w:cs="Arial"/>
          <w:color w:val="FF0000"/>
        </w:rPr>
        <w:t xml:space="preserve"> </w:t>
      </w:r>
    </w:p>
    <w:p w:rsidR="00ED19ED" w:rsidRDefault="00ED19ED" w:rsidP="00ED19ED">
      <w:pPr>
        <w:spacing w:beforeAutospacing="1" w:afterAutospacing="1"/>
        <w:rPr>
          <w:rFonts w:cs="Arial"/>
        </w:rPr>
      </w:pPr>
      <w:r>
        <w:rPr>
          <w:rFonts w:cs="Arial"/>
        </w:rPr>
        <w:t xml:space="preserve">During the preparation of the </w:t>
      </w:r>
      <w:r w:rsidR="002D5FB4">
        <w:rPr>
          <w:rFonts w:cs="Arial"/>
        </w:rPr>
        <w:t>Annual Action Plan</w:t>
      </w:r>
      <w:r>
        <w:rPr>
          <w:rFonts w:cs="Arial"/>
        </w:rPr>
        <w:t>, a Housing and Community Development Survey (in both English and Spanish) was administered. Surveys were made accessible on the City website and social media platforms.</w:t>
      </w:r>
    </w:p>
    <w:p w:rsidR="00ED19ED" w:rsidRDefault="00ED19ED" w:rsidP="00ED19ED">
      <w:pPr>
        <w:rPr>
          <w:b/>
          <w:sz w:val="24"/>
          <w:szCs w:val="24"/>
        </w:rPr>
      </w:pPr>
      <w:r>
        <w:rPr>
          <w:b/>
          <w:sz w:val="24"/>
          <w:szCs w:val="24"/>
        </w:rPr>
        <w:t>6.</w:t>
      </w:r>
      <w:r>
        <w:rPr>
          <w:b/>
          <w:sz w:val="24"/>
          <w:szCs w:val="24"/>
        </w:rPr>
        <w:tab/>
        <w:t>Summary of comments or views not accepted and the reasons for not accepting them</w:t>
      </w:r>
    </w:p>
    <w:p w:rsidR="00ED19ED" w:rsidRDefault="00ED19ED" w:rsidP="00ED19ED">
      <w:pPr>
        <w:spacing w:beforeAutospacing="1" w:afterAutospacing="1"/>
        <w:rPr>
          <w:rFonts w:cs="Arial"/>
        </w:rPr>
      </w:pPr>
      <w:r>
        <w:rPr>
          <w:rFonts w:cs="Arial"/>
        </w:rPr>
        <w:t>Not Applicable</w:t>
      </w:r>
      <w:r w:rsidR="00F755A8">
        <w:rPr>
          <w:rFonts w:cs="Arial"/>
        </w:rPr>
        <w:t xml:space="preserve"> (</w:t>
      </w:r>
      <w:r w:rsidR="00F755A8" w:rsidRPr="00F755A8">
        <w:rPr>
          <w:rFonts w:cs="Arial"/>
          <w:color w:val="FF0000"/>
        </w:rPr>
        <w:t>if applicable, Enter details after Public Hearing</w:t>
      </w:r>
      <w:r w:rsidR="00F755A8">
        <w:rPr>
          <w:rFonts w:cs="Arial"/>
        </w:rPr>
        <w:t>)</w:t>
      </w:r>
    </w:p>
    <w:p w:rsidR="00ED19ED" w:rsidRDefault="00ED19ED" w:rsidP="00ED19ED">
      <w:pPr>
        <w:rPr>
          <w:b/>
          <w:sz w:val="24"/>
          <w:szCs w:val="24"/>
        </w:rPr>
      </w:pPr>
      <w:r>
        <w:rPr>
          <w:b/>
          <w:sz w:val="24"/>
          <w:szCs w:val="24"/>
        </w:rPr>
        <w:t>7.</w:t>
      </w:r>
      <w:r>
        <w:rPr>
          <w:b/>
          <w:sz w:val="24"/>
          <w:szCs w:val="24"/>
        </w:rPr>
        <w:tab/>
        <w:t>Summary</w:t>
      </w:r>
    </w:p>
    <w:p w:rsidR="00ED19ED" w:rsidRDefault="00ED19ED" w:rsidP="00ED19ED">
      <w:pPr>
        <w:spacing w:beforeAutospacing="1" w:afterAutospacing="1"/>
        <w:rPr>
          <w:rFonts w:cs="Arial"/>
        </w:rPr>
      </w:pPr>
      <w:r>
        <w:rPr>
          <w:rFonts w:cs="Arial"/>
        </w:rPr>
        <w:lastRenderedPageBreak/>
        <w:t xml:space="preserve">Based on the public participation process, review of regional data and reports (i.e. Housing Element and Continuum of Care Homeless Survey,) and study session held with City Council, El Monte has the following housing and community priorities to address over the next five years: </w:t>
      </w:r>
    </w:p>
    <w:p w:rsidR="00035F4C" w:rsidRDefault="00035F4C" w:rsidP="00035F4C">
      <w:pPr>
        <w:pStyle w:val="Caption"/>
        <w:rPr>
          <w:rFonts w:asciiTheme="minorHAnsi" w:hAnsiTheme="minorHAnsi"/>
        </w:rPr>
      </w:pPr>
      <w:r>
        <w:rPr>
          <w:rFonts w:asciiTheme="minorHAnsi" w:hAnsiTheme="minorHAnsi"/>
        </w:rPr>
        <w:t>Table 1 – Prioritization of Community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658"/>
        <w:gridCol w:w="5167"/>
      </w:tblGrid>
      <w:tr w:rsidR="007D7586" w:rsidTr="00B70A07">
        <w:trPr>
          <w:cantSplit/>
        </w:trPr>
        <w:tc>
          <w:tcPr>
            <w:tcW w:w="0" w:type="auto"/>
            <w:vMerge w:val="restart"/>
          </w:tcPr>
          <w:p w:rsidR="007D7586" w:rsidRDefault="007D7586" w:rsidP="00B70A07">
            <w:r>
              <w:rPr>
                <w:b/>
              </w:rPr>
              <w:t>1</w:t>
            </w:r>
          </w:p>
        </w:tc>
        <w:tc>
          <w:tcPr>
            <w:tcW w:w="0" w:type="auto"/>
          </w:tcPr>
          <w:p w:rsidR="007D7586" w:rsidRDefault="007D7586" w:rsidP="00B70A07">
            <w:pPr>
              <w:keepNext/>
              <w:spacing w:before="100" w:after="0"/>
              <w:rPr>
                <w:b/>
              </w:rPr>
            </w:pPr>
            <w:r>
              <w:rPr>
                <w:b/>
              </w:rPr>
              <w:t>Priority Need Name</w:t>
            </w:r>
          </w:p>
        </w:tc>
        <w:tc>
          <w:tcPr>
            <w:tcW w:w="0" w:type="auto"/>
          </w:tcPr>
          <w:p w:rsidR="007D7586" w:rsidRDefault="007D7586" w:rsidP="00B70A07">
            <w:pPr>
              <w:spacing w:before="100" w:after="0"/>
            </w:pPr>
            <w:r>
              <w:rPr>
                <w:color w:val="000000"/>
              </w:rPr>
              <w:t>Provide decent affordable housing</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Priority Level</w:t>
            </w:r>
          </w:p>
        </w:tc>
        <w:tc>
          <w:tcPr>
            <w:tcW w:w="0" w:type="auto"/>
          </w:tcPr>
          <w:p w:rsidR="007D7586" w:rsidRDefault="007D7586" w:rsidP="00B70A07">
            <w:pPr>
              <w:spacing w:before="100" w:after="0"/>
            </w:pPr>
            <w:r>
              <w:rPr>
                <w:color w:val="000000"/>
              </w:rPr>
              <w:t>High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Population</w:t>
            </w:r>
          </w:p>
        </w:tc>
        <w:tc>
          <w:tcPr>
            <w:tcW w:w="0" w:type="auto"/>
          </w:tcPr>
          <w:p w:rsidR="007D7586" w:rsidRDefault="007D7586" w:rsidP="00B70A07">
            <w:pPr>
              <w:spacing w:before="100" w:after="0"/>
            </w:pPr>
            <w:r>
              <w:rPr>
                <w:color w:val="000000"/>
              </w:rPr>
              <w:t>Extremely Low</w:t>
            </w:r>
            <w:r>
              <w:rPr>
                <w:color w:val="000000"/>
              </w:rPr>
              <w:br/>
            </w:r>
            <w:proofErr w:type="spellStart"/>
            <w:r>
              <w:rPr>
                <w:color w:val="000000"/>
              </w:rPr>
              <w:t>Low</w:t>
            </w:r>
            <w:proofErr w:type="spellEnd"/>
            <w:r>
              <w:rPr>
                <w:color w:val="000000"/>
              </w:rPr>
              <w:br/>
              <w:t>Moderate</w:t>
            </w:r>
            <w:r>
              <w:rPr>
                <w:color w:val="000000"/>
              </w:rPr>
              <w:br/>
              <w:t>Large Families</w:t>
            </w:r>
            <w:r>
              <w:rPr>
                <w:color w:val="000000"/>
              </w:rPr>
              <w:br/>
            </w:r>
            <w:proofErr w:type="spellStart"/>
            <w:r>
              <w:rPr>
                <w:color w:val="000000"/>
              </w:rPr>
              <w:t>Families</w:t>
            </w:r>
            <w:proofErr w:type="spellEnd"/>
            <w:r>
              <w:rPr>
                <w:color w:val="000000"/>
              </w:rPr>
              <w:t xml:space="preserve"> with Children</w:t>
            </w:r>
            <w:r>
              <w:rPr>
                <w:color w:val="000000"/>
              </w:rPr>
              <w:br/>
              <w:t>Elderly</w:t>
            </w:r>
            <w:r>
              <w:rPr>
                <w:color w:val="000000"/>
              </w:rPr>
              <w:b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Geographic Areas Affected</w:t>
            </w:r>
          </w:p>
        </w:tc>
        <w:tc>
          <w:tcPr>
            <w:tcW w:w="0" w:type="auto"/>
          </w:tcPr>
          <w:p w:rsidR="007D7586" w:rsidRDefault="007D7586" w:rsidP="00B70A07">
            <w:pPr>
              <w:spacing w:before="100" w:after="0"/>
            </w:pPr>
            <w:r>
              <w:rPr>
                <w:color w:val="000000"/>
              </w:rPr>
              <w:t>City Wide</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Associated Goals</w:t>
            </w:r>
          </w:p>
        </w:tc>
        <w:tc>
          <w:tcPr>
            <w:tcW w:w="0" w:type="auto"/>
          </w:tcPr>
          <w:p w:rsidR="007D7586" w:rsidRDefault="007D7586" w:rsidP="00B70A07">
            <w:pPr>
              <w:spacing w:before="100" w:after="0"/>
            </w:pPr>
            <w:r>
              <w:rPr>
                <w:color w:val="000000"/>
              </w:rPr>
              <w:t>Provide decent affordable housing</w:t>
            </w:r>
            <w:r>
              <w:rPr>
                <w:color w:val="000000"/>
              </w:rPr>
              <w:br/>
              <w:t>Program Administration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Description</w:t>
            </w:r>
          </w:p>
        </w:tc>
        <w:tc>
          <w:tcPr>
            <w:tcW w:w="0" w:type="auto"/>
          </w:tcPr>
          <w:p w:rsidR="007D7586" w:rsidRDefault="007D7586" w:rsidP="00B70A07">
            <w:pPr>
              <w:spacing w:before="100" w:after="0"/>
            </w:pPr>
            <w:r>
              <w:rPr>
                <w:color w:val="000000"/>
              </w:rPr>
              <w:t>Provide decent affordable housing</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Basis for Relative Priority</w:t>
            </w:r>
          </w:p>
        </w:tc>
        <w:tc>
          <w:tcPr>
            <w:tcW w:w="0" w:type="auto"/>
          </w:tcPr>
          <w:p w:rsidR="007D7586" w:rsidRDefault="007D7586" w:rsidP="00B70A07">
            <w:pPr>
              <w:spacing w:before="100" w:after="0"/>
            </w:pPr>
            <w:r>
              <w:rPr>
                <w:color w:val="000000"/>
              </w:rPr>
              <w:t>Low Need</w:t>
            </w:r>
          </w:p>
        </w:tc>
      </w:tr>
      <w:tr w:rsidR="007D7586" w:rsidTr="00B70A07">
        <w:trPr>
          <w:cantSplit/>
        </w:trPr>
        <w:tc>
          <w:tcPr>
            <w:tcW w:w="0" w:type="auto"/>
            <w:vMerge w:val="restart"/>
          </w:tcPr>
          <w:p w:rsidR="007D7586" w:rsidRDefault="007D7586" w:rsidP="00B70A07">
            <w:r>
              <w:rPr>
                <w:b/>
              </w:rPr>
              <w:t>2</w:t>
            </w:r>
          </w:p>
        </w:tc>
        <w:tc>
          <w:tcPr>
            <w:tcW w:w="0" w:type="auto"/>
          </w:tcPr>
          <w:p w:rsidR="007D7586" w:rsidRDefault="007D7586" w:rsidP="00B70A07">
            <w:pPr>
              <w:keepNext/>
              <w:spacing w:before="100" w:after="0"/>
              <w:rPr>
                <w:b/>
              </w:rPr>
            </w:pPr>
            <w:r>
              <w:rPr>
                <w:b/>
              </w:rPr>
              <w:t>Priority Need Name</w:t>
            </w:r>
          </w:p>
        </w:tc>
        <w:tc>
          <w:tcPr>
            <w:tcW w:w="0" w:type="auto"/>
          </w:tcPr>
          <w:p w:rsidR="007D7586" w:rsidRDefault="007D7586" w:rsidP="00B70A07">
            <w:pPr>
              <w:spacing w:before="100" w:after="0"/>
            </w:pPr>
            <w:r>
              <w:rPr>
                <w:color w:val="000000"/>
              </w:rPr>
              <w:t>Maintain and promote neighborhood preservation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Priority Level</w:t>
            </w:r>
          </w:p>
        </w:tc>
        <w:tc>
          <w:tcPr>
            <w:tcW w:w="0" w:type="auto"/>
          </w:tcPr>
          <w:p w:rsidR="007D7586" w:rsidRDefault="007D7586" w:rsidP="00B70A07">
            <w:pPr>
              <w:spacing w:before="100" w:after="0"/>
            </w:pPr>
            <w:r>
              <w:rPr>
                <w:color w:val="000000"/>
              </w:rPr>
              <w:t>High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Population</w:t>
            </w:r>
          </w:p>
        </w:tc>
        <w:tc>
          <w:tcPr>
            <w:tcW w:w="0" w:type="auto"/>
          </w:tcPr>
          <w:p w:rsidR="007D7586" w:rsidRDefault="007D7586" w:rsidP="00B70A07">
            <w:pPr>
              <w:spacing w:before="100" w:after="0"/>
            </w:pPr>
            <w:r>
              <w:rPr>
                <w:color w:val="000000"/>
              </w:rPr>
              <w:t>Extremely Low</w:t>
            </w:r>
            <w:r>
              <w:rPr>
                <w:color w:val="000000"/>
              </w:rPr>
              <w:br/>
            </w:r>
            <w:proofErr w:type="spellStart"/>
            <w:r>
              <w:rPr>
                <w:color w:val="000000"/>
              </w:rPr>
              <w:t>Low</w:t>
            </w:r>
            <w:proofErr w:type="spellEnd"/>
            <w:r>
              <w:rPr>
                <w:color w:val="000000"/>
              </w:rPr>
              <w:br/>
              <w:t>Moderate</w:t>
            </w:r>
            <w:r>
              <w:rPr>
                <w:color w:val="000000"/>
              </w:rPr>
              <w:br/>
              <w:t>Large Families</w:t>
            </w:r>
            <w:r>
              <w:rPr>
                <w:color w:val="000000"/>
              </w:rPr>
              <w:br/>
            </w:r>
            <w:proofErr w:type="spellStart"/>
            <w:r>
              <w:rPr>
                <w:color w:val="000000"/>
              </w:rPr>
              <w:t>Families</w:t>
            </w:r>
            <w:proofErr w:type="spellEnd"/>
            <w:r>
              <w:rPr>
                <w:color w:val="000000"/>
              </w:rPr>
              <w:t xml:space="preserve"> with Children</w:t>
            </w:r>
            <w:r>
              <w:rPr>
                <w:color w:val="000000"/>
              </w:rPr>
              <w:br/>
              <w:t>Elderly</w:t>
            </w:r>
            <w:r>
              <w:rPr>
                <w:color w:val="000000"/>
              </w:rPr>
              <w:br/>
              <w:t>Individuals</w:t>
            </w:r>
            <w:r>
              <w:rPr>
                <w:color w:val="000000"/>
              </w:rPr>
              <w:br/>
              <w:t>Families with Children</w:t>
            </w:r>
            <w:r>
              <w:rPr>
                <w:color w:val="000000"/>
              </w:rPr>
              <w:br/>
              <w:t>Chronic Substance Abuse</w:t>
            </w:r>
            <w:r>
              <w:rPr>
                <w:color w:val="000000"/>
              </w:rPr>
              <w:br/>
              <w:t>veterans</w:t>
            </w:r>
            <w:r>
              <w:rPr>
                <w:color w:val="000000"/>
              </w:rPr>
              <w:br/>
              <w:t>Victims of Domestic Violence</w:t>
            </w:r>
            <w:r>
              <w:rPr>
                <w:color w:val="000000"/>
              </w:rPr>
              <w:br/>
              <w:t>Unaccompanied Youth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Geographic Areas Affected</w:t>
            </w:r>
          </w:p>
        </w:tc>
        <w:tc>
          <w:tcPr>
            <w:tcW w:w="0" w:type="auto"/>
          </w:tcPr>
          <w:p w:rsidR="007D7586" w:rsidRDefault="007D7586" w:rsidP="00B70A07">
            <w:pPr>
              <w:spacing w:before="100" w:after="0"/>
            </w:pPr>
            <w:r>
              <w:rPr>
                <w:color w:val="000000"/>
              </w:rPr>
              <w:t>City Wide</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Associated Goals</w:t>
            </w:r>
          </w:p>
        </w:tc>
        <w:tc>
          <w:tcPr>
            <w:tcW w:w="0" w:type="auto"/>
          </w:tcPr>
          <w:p w:rsidR="007D7586" w:rsidRDefault="007D7586" w:rsidP="00B70A07">
            <w:pPr>
              <w:spacing w:before="100" w:after="0"/>
            </w:pPr>
            <w:r>
              <w:rPr>
                <w:color w:val="000000"/>
              </w:rPr>
              <w:t>Maintain and Promote neighborhood preservation</w:t>
            </w:r>
            <w:r>
              <w:rPr>
                <w:color w:val="000000"/>
              </w:rPr>
              <w:br/>
              <w:t>Economic Development</w:t>
            </w:r>
            <w:r>
              <w:rPr>
                <w:color w:val="000000"/>
              </w:rPr>
              <w:br/>
              <w:t>Program Administration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Description</w:t>
            </w:r>
          </w:p>
        </w:tc>
        <w:tc>
          <w:tcPr>
            <w:tcW w:w="0" w:type="auto"/>
          </w:tcPr>
          <w:p w:rsidR="007D7586" w:rsidRDefault="007D7586" w:rsidP="00B70A07">
            <w:pPr>
              <w:spacing w:before="100" w:after="0"/>
            </w:pPr>
            <w:r>
              <w:rPr>
                <w:color w:val="000000"/>
              </w:rPr>
              <w:t>Maintain and promote neighborhood preservation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Basis for Relative Priority</w:t>
            </w:r>
          </w:p>
        </w:tc>
        <w:tc>
          <w:tcPr>
            <w:tcW w:w="0" w:type="auto"/>
          </w:tcPr>
          <w:p w:rsidR="007D7586" w:rsidRDefault="007D7586" w:rsidP="00B70A07">
            <w:pPr>
              <w:spacing w:before="100" w:after="0"/>
            </w:pPr>
            <w:r>
              <w:rPr>
                <w:color w:val="000000"/>
              </w:rPr>
              <w:t>High Need</w:t>
            </w:r>
          </w:p>
        </w:tc>
      </w:tr>
      <w:tr w:rsidR="007D7586" w:rsidTr="00B70A07">
        <w:trPr>
          <w:cantSplit/>
        </w:trPr>
        <w:tc>
          <w:tcPr>
            <w:tcW w:w="0" w:type="auto"/>
            <w:vMerge w:val="restart"/>
          </w:tcPr>
          <w:p w:rsidR="007D7586" w:rsidRDefault="007D7586" w:rsidP="00B70A07">
            <w:r>
              <w:rPr>
                <w:b/>
              </w:rPr>
              <w:t>3</w:t>
            </w:r>
          </w:p>
        </w:tc>
        <w:tc>
          <w:tcPr>
            <w:tcW w:w="0" w:type="auto"/>
          </w:tcPr>
          <w:p w:rsidR="007D7586" w:rsidRDefault="007D7586" w:rsidP="00B70A07">
            <w:pPr>
              <w:keepNext/>
              <w:spacing w:before="100" w:after="0"/>
              <w:rPr>
                <w:b/>
              </w:rPr>
            </w:pPr>
            <w:r>
              <w:rPr>
                <w:b/>
              </w:rPr>
              <w:t>Priority Need Name</w:t>
            </w:r>
          </w:p>
        </w:tc>
        <w:tc>
          <w:tcPr>
            <w:tcW w:w="0" w:type="auto"/>
          </w:tcPr>
          <w:p w:rsidR="007D7586" w:rsidRDefault="007D7586" w:rsidP="00B70A07">
            <w:pPr>
              <w:spacing w:before="100" w:after="0"/>
            </w:pPr>
            <w:r>
              <w:rPr>
                <w:color w:val="000000"/>
              </w:rPr>
              <w:t>Support special needs programs and services</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Priority Level</w:t>
            </w:r>
          </w:p>
        </w:tc>
        <w:tc>
          <w:tcPr>
            <w:tcW w:w="0" w:type="auto"/>
          </w:tcPr>
          <w:p w:rsidR="007D7586" w:rsidRDefault="007D7586" w:rsidP="00B70A07">
            <w:pPr>
              <w:spacing w:before="100" w:after="0"/>
            </w:pPr>
            <w:r>
              <w:rPr>
                <w:color w:val="000000"/>
              </w:rPr>
              <w:t>High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Population</w:t>
            </w:r>
          </w:p>
        </w:tc>
        <w:tc>
          <w:tcPr>
            <w:tcW w:w="0" w:type="auto"/>
          </w:tcPr>
          <w:p w:rsidR="007D7586" w:rsidRDefault="007D7586" w:rsidP="00B70A07">
            <w:pPr>
              <w:spacing w:before="100" w:after="0"/>
            </w:pPr>
            <w:r>
              <w:rPr>
                <w:color w:val="000000"/>
              </w:rPr>
              <w:t>Extremely Low</w:t>
            </w:r>
            <w:r>
              <w:rPr>
                <w:color w:val="000000"/>
              </w:rPr>
              <w:br/>
            </w:r>
            <w:proofErr w:type="spellStart"/>
            <w:r>
              <w:rPr>
                <w:color w:val="000000"/>
              </w:rPr>
              <w:t>Low</w:t>
            </w:r>
            <w:proofErr w:type="spellEnd"/>
            <w:r>
              <w:rPr>
                <w:color w:val="000000"/>
              </w:rPr>
              <w:br/>
              <w:t>Moderate</w:t>
            </w:r>
            <w:r>
              <w:rPr>
                <w:color w:val="000000"/>
              </w:rPr>
              <w:br/>
              <w:t>Large Families</w:t>
            </w:r>
            <w:r>
              <w:rPr>
                <w:color w:val="000000"/>
              </w:rPr>
              <w:br/>
            </w:r>
            <w:proofErr w:type="spellStart"/>
            <w:r>
              <w:rPr>
                <w:color w:val="000000"/>
              </w:rPr>
              <w:t>Families</w:t>
            </w:r>
            <w:proofErr w:type="spellEnd"/>
            <w:r>
              <w:rPr>
                <w:color w:val="000000"/>
              </w:rPr>
              <w:t xml:space="preserve"> with Children</w:t>
            </w:r>
            <w:r>
              <w:rPr>
                <w:color w:val="000000"/>
              </w:rPr>
              <w:br/>
              <w:t>Elderly</w:t>
            </w:r>
            <w:r>
              <w:rPr>
                <w:color w:val="000000"/>
              </w:rPr>
              <w:br/>
              <w:t>Chronic Homelessness</w:t>
            </w:r>
            <w:r>
              <w:rPr>
                <w:color w:val="000000"/>
              </w:rPr>
              <w:br/>
              <w:t>Individuals</w:t>
            </w:r>
            <w:r>
              <w:rPr>
                <w:color w:val="000000"/>
              </w:rPr>
              <w:br/>
              <w:t>Families with Children</w:t>
            </w:r>
            <w:r>
              <w:rPr>
                <w:color w:val="000000"/>
              </w:rPr>
              <w:br/>
              <w:t>Chronic Substance Abuse</w:t>
            </w:r>
            <w:r>
              <w:rPr>
                <w:color w:val="000000"/>
              </w:rPr>
              <w:br/>
              <w:t>veterans</w:t>
            </w:r>
            <w:r>
              <w:rPr>
                <w:color w:val="000000"/>
              </w:rPr>
              <w:br/>
              <w:t>Victims of Domestic Violence</w:t>
            </w:r>
            <w:r>
              <w:rPr>
                <w:color w:val="000000"/>
              </w:rPr>
              <w:br/>
              <w:t>Unaccompanied Youth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Geographic Areas Affected</w:t>
            </w:r>
          </w:p>
        </w:tc>
        <w:tc>
          <w:tcPr>
            <w:tcW w:w="0" w:type="auto"/>
          </w:tcPr>
          <w:p w:rsidR="007D7586" w:rsidRDefault="007D7586" w:rsidP="00B70A07">
            <w:pPr>
              <w:spacing w:before="100" w:after="0"/>
            </w:pPr>
            <w:r>
              <w:rPr>
                <w:color w:val="000000"/>
              </w:rPr>
              <w:t>City Wide</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Associated Goals</w:t>
            </w:r>
          </w:p>
        </w:tc>
        <w:tc>
          <w:tcPr>
            <w:tcW w:w="0" w:type="auto"/>
          </w:tcPr>
          <w:p w:rsidR="007D7586" w:rsidRDefault="007D7586" w:rsidP="00B70A07">
            <w:pPr>
              <w:spacing w:before="100" w:after="0"/>
            </w:pPr>
            <w:r>
              <w:rPr>
                <w:color w:val="000000"/>
              </w:rPr>
              <w:t>Support special needs programs and services</w:t>
            </w:r>
            <w:r>
              <w:rPr>
                <w:color w:val="000000"/>
              </w:rPr>
              <w:br/>
              <w:t>Program Administration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Description</w:t>
            </w:r>
          </w:p>
        </w:tc>
        <w:tc>
          <w:tcPr>
            <w:tcW w:w="0" w:type="auto"/>
          </w:tcPr>
          <w:p w:rsidR="007D7586" w:rsidRDefault="007D7586" w:rsidP="00B70A07">
            <w:pPr>
              <w:spacing w:before="100" w:after="0"/>
            </w:pPr>
            <w:r>
              <w:rPr>
                <w:color w:val="000000"/>
              </w:rPr>
              <w:t>Support special needs programs and services</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Basis for Relative Priority</w:t>
            </w:r>
          </w:p>
        </w:tc>
        <w:tc>
          <w:tcPr>
            <w:tcW w:w="0" w:type="auto"/>
          </w:tcPr>
          <w:p w:rsidR="007D7586" w:rsidRDefault="007D7586" w:rsidP="00B70A07">
            <w:pPr>
              <w:spacing w:before="100" w:after="0"/>
            </w:pPr>
            <w:r>
              <w:rPr>
                <w:color w:val="000000"/>
              </w:rPr>
              <w:t>High Need</w:t>
            </w:r>
          </w:p>
        </w:tc>
      </w:tr>
      <w:tr w:rsidR="007D7586" w:rsidTr="00B70A07">
        <w:trPr>
          <w:cantSplit/>
        </w:trPr>
        <w:tc>
          <w:tcPr>
            <w:tcW w:w="0" w:type="auto"/>
            <w:vMerge w:val="restart"/>
          </w:tcPr>
          <w:p w:rsidR="007D7586" w:rsidRDefault="007D7586" w:rsidP="00B70A07">
            <w:r>
              <w:rPr>
                <w:b/>
              </w:rPr>
              <w:t>4</w:t>
            </w:r>
          </w:p>
        </w:tc>
        <w:tc>
          <w:tcPr>
            <w:tcW w:w="0" w:type="auto"/>
          </w:tcPr>
          <w:p w:rsidR="007D7586" w:rsidRDefault="007D7586" w:rsidP="00B70A07">
            <w:pPr>
              <w:keepNext/>
              <w:spacing w:before="100" w:after="0"/>
              <w:rPr>
                <w:b/>
              </w:rPr>
            </w:pPr>
            <w:r>
              <w:rPr>
                <w:b/>
              </w:rPr>
              <w:t>Priority Need Name</w:t>
            </w:r>
          </w:p>
        </w:tc>
        <w:tc>
          <w:tcPr>
            <w:tcW w:w="0" w:type="auto"/>
          </w:tcPr>
          <w:p w:rsidR="007D7586" w:rsidRDefault="007D7586" w:rsidP="00B70A07">
            <w:pPr>
              <w:spacing w:before="100" w:after="0"/>
            </w:pPr>
            <w:r>
              <w:rPr>
                <w:color w:val="000000"/>
              </w:rPr>
              <w:t>Construct or upgrade public facilities and infrast</w:t>
            </w:r>
            <w:r w:rsidR="00035F4C">
              <w:rPr>
                <w:color w:val="000000"/>
              </w:rPr>
              <w:t>ructure</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Priority Level</w:t>
            </w:r>
          </w:p>
        </w:tc>
        <w:tc>
          <w:tcPr>
            <w:tcW w:w="0" w:type="auto"/>
          </w:tcPr>
          <w:p w:rsidR="007D7586" w:rsidRDefault="007D7586" w:rsidP="00B70A07">
            <w:pPr>
              <w:spacing w:before="100" w:after="0"/>
            </w:pPr>
            <w:r>
              <w:rPr>
                <w:color w:val="000000"/>
              </w:rPr>
              <w:t>High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Population</w:t>
            </w:r>
          </w:p>
        </w:tc>
        <w:tc>
          <w:tcPr>
            <w:tcW w:w="0" w:type="auto"/>
          </w:tcPr>
          <w:p w:rsidR="007D7586" w:rsidRDefault="007D7586" w:rsidP="00B70A07">
            <w:pPr>
              <w:spacing w:before="100" w:after="0"/>
            </w:pPr>
            <w:r>
              <w:rPr>
                <w:color w:val="000000"/>
              </w:rPr>
              <w:t>Extremely Low</w:t>
            </w:r>
            <w:r>
              <w:rPr>
                <w:color w:val="000000"/>
              </w:rPr>
              <w:br/>
            </w:r>
            <w:proofErr w:type="spellStart"/>
            <w:r>
              <w:rPr>
                <w:color w:val="000000"/>
              </w:rPr>
              <w:t>Low</w:t>
            </w:r>
            <w:proofErr w:type="spellEnd"/>
            <w:r>
              <w:rPr>
                <w:color w:val="000000"/>
              </w:rPr>
              <w:br/>
              <w:t>Moderate</w:t>
            </w:r>
            <w:r>
              <w:rPr>
                <w:color w:val="000000"/>
              </w:rPr>
              <w:br/>
              <w:t>Large Families</w:t>
            </w:r>
            <w:r>
              <w:rPr>
                <w:color w:val="000000"/>
              </w:rPr>
              <w:br/>
            </w:r>
            <w:proofErr w:type="spellStart"/>
            <w:r>
              <w:rPr>
                <w:color w:val="000000"/>
              </w:rPr>
              <w:t>Families</w:t>
            </w:r>
            <w:proofErr w:type="spellEnd"/>
            <w:r>
              <w:rPr>
                <w:color w:val="000000"/>
              </w:rPr>
              <w:t xml:space="preserve"> with Children</w:t>
            </w:r>
            <w:r>
              <w:rPr>
                <w:color w:val="000000"/>
              </w:rPr>
              <w:br/>
              <w:t>Elderly</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Geographic Areas Affected</w:t>
            </w:r>
          </w:p>
        </w:tc>
        <w:tc>
          <w:tcPr>
            <w:tcW w:w="0" w:type="auto"/>
          </w:tcPr>
          <w:p w:rsidR="007D7586" w:rsidRDefault="007D7586" w:rsidP="00B70A07">
            <w:pPr>
              <w:spacing w:before="100" w:after="0"/>
            </w:pPr>
            <w:r>
              <w:rPr>
                <w:color w:val="000000"/>
              </w:rPr>
              <w:t>Qualified Census Tracts</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Associated Goals</w:t>
            </w:r>
          </w:p>
        </w:tc>
        <w:tc>
          <w:tcPr>
            <w:tcW w:w="0" w:type="auto"/>
          </w:tcPr>
          <w:p w:rsidR="007D7586" w:rsidRDefault="007D7586" w:rsidP="00B70A07">
            <w:pPr>
              <w:spacing w:before="100" w:after="0"/>
            </w:pPr>
            <w:r>
              <w:rPr>
                <w:color w:val="000000"/>
              </w:rPr>
              <w:t>Construct/upgrade public facilities/infrastructure</w:t>
            </w:r>
            <w:r>
              <w:rPr>
                <w:color w:val="000000"/>
              </w:rPr>
              <w:br/>
              <w:t>Program Administration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Description</w:t>
            </w:r>
          </w:p>
        </w:tc>
        <w:tc>
          <w:tcPr>
            <w:tcW w:w="0" w:type="auto"/>
          </w:tcPr>
          <w:p w:rsidR="007D7586" w:rsidRDefault="007D7586" w:rsidP="00B70A07">
            <w:pPr>
              <w:spacing w:before="100" w:after="0"/>
            </w:pPr>
            <w:r>
              <w:rPr>
                <w:color w:val="000000"/>
              </w:rPr>
              <w:t>Construct or upgrade public facilities and infrastructure</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Basis for Relative Priority</w:t>
            </w:r>
          </w:p>
        </w:tc>
        <w:tc>
          <w:tcPr>
            <w:tcW w:w="0" w:type="auto"/>
          </w:tcPr>
          <w:p w:rsidR="007D7586" w:rsidRDefault="007D7586" w:rsidP="00B70A07">
            <w:pPr>
              <w:spacing w:before="100" w:after="0"/>
            </w:pPr>
            <w:r>
              <w:rPr>
                <w:color w:val="000000"/>
              </w:rPr>
              <w:t>High Need</w:t>
            </w:r>
          </w:p>
        </w:tc>
      </w:tr>
      <w:tr w:rsidR="007D7586" w:rsidTr="00B70A07">
        <w:trPr>
          <w:cantSplit/>
        </w:trPr>
        <w:tc>
          <w:tcPr>
            <w:tcW w:w="0" w:type="auto"/>
            <w:vMerge w:val="restart"/>
          </w:tcPr>
          <w:p w:rsidR="007D7586" w:rsidRDefault="007D7586" w:rsidP="00B70A07">
            <w:r>
              <w:rPr>
                <w:b/>
              </w:rPr>
              <w:t>5</w:t>
            </w:r>
          </w:p>
        </w:tc>
        <w:tc>
          <w:tcPr>
            <w:tcW w:w="0" w:type="auto"/>
          </w:tcPr>
          <w:p w:rsidR="007D7586" w:rsidRDefault="007D7586" w:rsidP="00B70A07">
            <w:pPr>
              <w:keepNext/>
              <w:spacing w:before="100" w:after="0"/>
              <w:rPr>
                <w:b/>
              </w:rPr>
            </w:pPr>
            <w:r>
              <w:rPr>
                <w:b/>
              </w:rPr>
              <w:t>Priority Need Name</w:t>
            </w:r>
          </w:p>
        </w:tc>
        <w:tc>
          <w:tcPr>
            <w:tcW w:w="0" w:type="auto"/>
          </w:tcPr>
          <w:p w:rsidR="007D7586" w:rsidRDefault="007D7586" w:rsidP="00B70A07">
            <w:pPr>
              <w:spacing w:before="100" w:after="0"/>
            </w:pPr>
            <w:r>
              <w:rPr>
                <w:color w:val="000000"/>
              </w:rPr>
              <w:t>Fair Housing</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Priority Level</w:t>
            </w:r>
          </w:p>
        </w:tc>
        <w:tc>
          <w:tcPr>
            <w:tcW w:w="0" w:type="auto"/>
          </w:tcPr>
          <w:p w:rsidR="007D7586" w:rsidRDefault="007D7586" w:rsidP="00B70A07">
            <w:pPr>
              <w:spacing w:before="100" w:after="0"/>
            </w:pPr>
            <w:r>
              <w:rPr>
                <w:color w:val="000000"/>
              </w:rPr>
              <w:t>High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Population</w:t>
            </w:r>
          </w:p>
        </w:tc>
        <w:tc>
          <w:tcPr>
            <w:tcW w:w="0" w:type="auto"/>
          </w:tcPr>
          <w:p w:rsidR="007D7586" w:rsidRDefault="007D7586" w:rsidP="00B70A07">
            <w:pPr>
              <w:spacing w:before="100" w:after="0"/>
            </w:pPr>
            <w:r>
              <w:rPr>
                <w:color w:val="000000"/>
              </w:rPr>
              <w:t>Extremely Low</w:t>
            </w:r>
            <w:r>
              <w:rPr>
                <w:color w:val="000000"/>
              </w:rPr>
              <w:br/>
            </w:r>
            <w:proofErr w:type="spellStart"/>
            <w:r>
              <w:rPr>
                <w:color w:val="000000"/>
              </w:rPr>
              <w:t>Low</w:t>
            </w:r>
            <w:proofErr w:type="spellEnd"/>
            <w:r>
              <w:rPr>
                <w:color w:val="000000"/>
              </w:rPr>
              <w:br/>
              <w:t>Moderate</w:t>
            </w:r>
            <w:r>
              <w:rPr>
                <w:color w:val="000000"/>
              </w:rPr>
              <w:br/>
              <w:t>Large Families</w:t>
            </w:r>
            <w:r>
              <w:rPr>
                <w:color w:val="000000"/>
              </w:rPr>
              <w:br/>
            </w:r>
            <w:proofErr w:type="spellStart"/>
            <w:r>
              <w:rPr>
                <w:color w:val="000000"/>
              </w:rPr>
              <w:t>Families</w:t>
            </w:r>
            <w:proofErr w:type="spellEnd"/>
            <w:r>
              <w:rPr>
                <w:color w:val="000000"/>
              </w:rPr>
              <w:t xml:space="preserve"> with Children</w:t>
            </w:r>
            <w:r>
              <w:rPr>
                <w:color w:val="000000"/>
              </w:rPr>
              <w:br/>
              <w:t>Elderly</w:t>
            </w:r>
            <w:r>
              <w:rPr>
                <w:color w:val="000000"/>
              </w:rPr>
              <w:br/>
              <w:t>Chronic Homelessness</w:t>
            </w:r>
            <w:r>
              <w:rPr>
                <w:color w:val="000000"/>
              </w:rPr>
              <w:br/>
              <w:t>Individuals</w:t>
            </w:r>
            <w:r>
              <w:rPr>
                <w:color w:val="000000"/>
              </w:rPr>
              <w:br/>
              <w:t>Families with Children</w:t>
            </w:r>
            <w:r>
              <w:rPr>
                <w:color w:val="000000"/>
              </w:rPr>
              <w:br/>
              <w:t>Chronic Substance Abuse</w:t>
            </w:r>
            <w:r>
              <w:rPr>
                <w:color w:val="000000"/>
              </w:rPr>
              <w:br/>
              <w:t>Victims of Domestic Violence</w:t>
            </w:r>
            <w:r>
              <w:rPr>
                <w:color w:val="000000"/>
              </w:rPr>
              <w:br/>
              <w:t>Unaccompanied Youth</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Geographic Areas Affected</w:t>
            </w:r>
          </w:p>
        </w:tc>
        <w:tc>
          <w:tcPr>
            <w:tcW w:w="0" w:type="auto"/>
          </w:tcPr>
          <w:p w:rsidR="007D7586" w:rsidRDefault="007D7586" w:rsidP="00B70A07">
            <w:pPr>
              <w:spacing w:before="100" w:after="0"/>
            </w:pPr>
            <w:r>
              <w:rPr>
                <w:color w:val="000000"/>
              </w:rPr>
              <w:t>City Wide</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Associated Goals</w:t>
            </w:r>
          </w:p>
        </w:tc>
        <w:tc>
          <w:tcPr>
            <w:tcW w:w="0" w:type="auto"/>
          </w:tcPr>
          <w:p w:rsidR="007D7586" w:rsidRDefault="007D7586" w:rsidP="00B70A07">
            <w:pPr>
              <w:spacing w:before="100" w:after="0"/>
            </w:pPr>
            <w:r>
              <w:rPr>
                <w:color w:val="000000"/>
              </w:rPr>
              <w:t>Provide decent affordable housing</w:t>
            </w:r>
            <w:r>
              <w:rPr>
                <w:color w:val="000000"/>
              </w:rPr>
              <w:br/>
              <w:t>Program Administration</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Description</w:t>
            </w:r>
          </w:p>
        </w:tc>
        <w:tc>
          <w:tcPr>
            <w:tcW w:w="0" w:type="auto"/>
          </w:tcPr>
          <w:p w:rsidR="007D7586" w:rsidRDefault="007D7586" w:rsidP="00B70A07">
            <w:pPr>
              <w:spacing w:before="100" w:after="0"/>
            </w:pPr>
            <w:r>
              <w:rPr>
                <w:color w:val="000000"/>
              </w:rPr>
              <w:t>Fair Housing</w:t>
            </w:r>
          </w:p>
        </w:tc>
      </w:tr>
      <w:tr w:rsidR="007D7586" w:rsidTr="00B70A07">
        <w:trPr>
          <w:cantSplit/>
        </w:trPr>
        <w:tc>
          <w:tcPr>
            <w:tcW w:w="0" w:type="auto"/>
            <w:vMerge/>
          </w:tcPr>
          <w:p w:rsidR="007D7586" w:rsidRDefault="007D7586" w:rsidP="00B70A07"/>
        </w:tc>
        <w:tc>
          <w:tcPr>
            <w:tcW w:w="0" w:type="auto"/>
          </w:tcPr>
          <w:p w:rsidR="007D7586" w:rsidRDefault="007D7586" w:rsidP="00B70A07">
            <w:pPr>
              <w:keepNext/>
              <w:spacing w:before="100" w:after="0"/>
              <w:rPr>
                <w:b/>
              </w:rPr>
            </w:pPr>
            <w:r>
              <w:rPr>
                <w:b/>
              </w:rPr>
              <w:t>Basis for Relative Priority</w:t>
            </w:r>
          </w:p>
        </w:tc>
        <w:tc>
          <w:tcPr>
            <w:tcW w:w="0" w:type="auto"/>
          </w:tcPr>
          <w:p w:rsidR="007D7586" w:rsidRDefault="007D7586" w:rsidP="00B70A07">
            <w:pPr>
              <w:spacing w:before="100" w:after="0"/>
            </w:pPr>
            <w:r>
              <w:rPr>
                <w:color w:val="000000"/>
              </w:rPr>
              <w:t>High Need</w:t>
            </w:r>
          </w:p>
        </w:tc>
      </w:tr>
    </w:tbl>
    <w:p w:rsidR="007D7586" w:rsidRPr="004D3BEC" w:rsidRDefault="007D7586" w:rsidP="007D7586">
      <w:pPr>
        <w:spacing w:beforeAutospacing="1" w:afterAutospacing="1"/>
        <w:rPr>
          <w:rFonts w:cs="Arial"/>
        </w:rPr>
      </w:pPr>
    </w:p>
    <w:p w:rsidR="00C14D22" w:rsidRDefault="00C14D22" w:rsidP="00C14D22">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C14D22" w:rsidRDefault="00C14D22" w:rsidP="00C14D22">
      <w:pPr>
        <w:pStyle w:val="Heading2"/>
        <w:rPr>
          <w:rFonts w:ascii="Calibri" w:hAnsi="Calibri"/>
          <w:i w:val="0"/>
        </w:rPr>
      </w:pPr>
      <w:r>
        <w:rPr>
          <w:rFonts w:ascii="Calibri" w:hAnsi="Calibri"/>
          <w:i w:val="0"/>
        </w:rPr>
        <w:t>PR-05 Lead &amp; Responsible Agencies 24 CFR 91.200(b)</w:t>
      </w:r>
    </w:p>
    <w:p w:rsidR="00C14D22" w:rsidRDefault="00C14D22" w:rsidP="00C14D22">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C14D22" w:rsidRDefault="00C14D22" w:rsidP="00C14D22">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C14D22" w:rsidTr="00C14D22">
        <w:trPr>
          <w:cantSplit/>
          <w:tblHeader/>
        </w:trPr>
        <w:tc>
          <w:tcPr>
            <w:tcW w:w="3192" w:type="dxa"/>
          </w:tcPr>
          <w:p w:rsidR="00C14D22" w:rsidRDefault="00C14D22" w:rsidP="00C14D22">
            <w:pPr>
              <w:keepNext/>
              <w:widowControl w:val="0"/>
              <w:spacing w:after="0" w:line="240" w:lineRule="auto"/>
              <w:jc w:val="center"/>
              <w:rPr>
                <w:b/>
                <w:bCs/>
              </w:rPr>
            </w:pPr>
            <w:r>
              <w:rPr>
                <w:b/>
                <w:bCs/>
              </w:rPr>
              <w:t>Agency Role</w:t>
            </w:r>
          </w:p>
        </w:tc>
        <w:tc>
          <w:tcPr>
            <w:tcW w:w="3192" w:type="dxa"/>
          </w:tcPr>
          <w:p w:rsidR="00C14D22" w:rsidRDefault="00C14D22" w:rsidP="00C14D22">
            <w:pPr>
              <w:keepNext/>
              <w:widowControl w:val="0"/>
              <w:spacing w:after="0" w:line="240" w:lineRule="auto"/>
              <w:jc w:val="center"/>
              <w:rPr>
                <w:b/>
                <w:bCs/>
              </w:rPr>
            </w:pPr>
            <w:r>
              <w:rPr>
                <w:b/>
                <w:bCs/>
              </w:rPr>
              <w:t>Name</w:t>
            </w:r>
          </w:p>
        </w:tc>
        <w:tc>
          <w:tcPr>
            <w:tcW w:w="3192" w:type="dxa"/>
          </w:tcPr>
          <w:p w:rsidR="00C14D22" w:rsidRDefault="00C14D22" w:rsidP="00C14D22">
            <w:pPr>
              <w:keepNext/>
              <w:widowControl w:val="0"/>
              <w:spacing w:after="0" w:line="240" w:lineRule="auto"/>
              <w:jc w:val="center"/>
              <w:rPr>
                <w:b/>
                <w:bCs/>
              </w:rPr>
            </w:pPr>
            <w:r>
              <w:rPr>
                <w:b/>
                <w:bCs/>
              </w:rPr>
              <w:t>Department/Agency</w:t>
            </w:r>
          </w:p>
        </w:tc>
      </w:tr>
      <w:tr w:rsidR="00C14D22" w:rsidTr="00C14D22">
        <w:trPr>
          <w:cantSplit/>
          <w:tblHeader/>
        </w:trPr>
        <w:tc>
          <w:tcPr>
            <w:tcW w:w="3192" w:type="dxa"/>
          </w:tcPr>
          <w:p w:rsidR="00C14D22" w:rsidRDefault="00C14D22" w:rsidP="00C14D22">
            <w:pPr>
              <w:keepNext/>
              <w:widowControl w:val="0"/>
              <w:spacing w:after="0" w:line="240" w:lineRule="auto"/>
              <w:rPr>
                <w:bCs/>
              </w:rPr>
            </w:pPr>
          </w:p>
        </w:tc>
        <w:tc>
          <w:tcPr>
            <w:tcW w:w="3192" w:type="dxa"/>
          </w:tcPr>
          <w:p w:rsidR="00C14D22" w:rsidRDefault="00C14D22" w:rsidP="00C14D22">
            <w:pPr>
              <w:keepNext/>
              <w:widowControl w:val="0"/>
              <w:spacing w:after="0" w:line="240" w:lineRule="auto"/>
              <w:rPr>
                <w:bCs/>
              </w:rPr>
            </w:pPr>
          </w:p>
        </w:tc>
        <w:tc>
          <w:tcPr>
            <w:tcW w:w="3192" w:type="dxa"/>
          </w:tcPr>
          <w:p w:rsidR="00C14D22" w:rsidRDefault="00C14D22" w:rsidP="00C14D22">
            <w:pPr>
              <w:keepNext/>
              <w:widowControl w:val="0"/>
              <w:spacing w:after="0" w:line="240" w:lineRule="auto"/>
              <w:rPr>
                <w:bCs/>
              </w:rPr>
            </w:pPr>
          </w:p>
        </w:tc>
      </w:tr>
    </w:tbl>
    <w:p w:rsidR="00C14D22" w:rsidRDefault="00C14D22" w:rsidP="00C14D22">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2636"/>
        <w:gridCol w:w="4170"/>
      </w:tblGrid>
      <w:tr w:rsidR="00C14D22" w:rsidTr="00C14D22">
        <w:trPr>
          <w:cantSplit/>
          <w:tblHeader/>
          <w:hidden/>
        </w:trPr>
        <w:tc>
          <w:tcPr>
            <w:tcW w:w="3192" w:type="dxa"/>
          </w:tcPr>
          <w:p w:rsidR="00C14D22" w:rsidRDefault="00C14D22" w:rsidP="00C14D22">
            <w:pPr>
              <w:keepNext/>
              <w:widowControl w:val="0"/>
              <w:spacing w:after="0" w:line="240" w:lineRule="auto"/>
              <w:jc w:val="center"/>
              <w:rPr>
                <w:b/>
                <w:bCs/>
                <w:vanish/>
              </w:rPr>
            </w:pPr>
          </w:p>
        </w:tc>
        <w:tc>
          <w:tcPr>
            <w:tcW w:w="3192" w:type="dxa"/>
          </w:tcPr>
          <w:p w:rsidR="00C14D22" w:rsidRDefault="00C14D22" w:rsidP="00C14D22">
            <w:pPr>
              <w:keepNext/>
              <w:widowControl w:val="0"/>
              <w:spacing w:after="0" w:line="240" w:lineRule="auto"/>
              <w:jc w:val="center"/>
              <w:rPr>
                <w:b/>
                <w:bCs/>
                <w:vanish/>
              </w:rPr>
            </w:pPr>
          </w:p>
        </w:tc>
        <w:tc>
          <w:tcPr>
            <w:tcW w:w="3192" w:type="dxa"/>
          </w:tcPr>
          <w:p w:rsidR="00C14D22" w:rsidRDefault="00C14D22" w:rsidP="00C14D22">
            <w:pPr>
              <w:keepNext/>
              <w:widowControl w:val="0"/>
              <w:spacing w:after="0" w:line="240" w:lineRule="auto"/>
              <w:jc w:val="center"/>
              <w:rPr>
                <w:b/>
                <w:bCs/>
                <w:vanish/>
              </w:rPr>
            </w:pPr>
          </w:p>
        </w:tc>
      </w:tr>
      <w:tr w:rsidR="00C14D22" w:rsidTr="00C14D22">
        <w:trPr>
          <w:cantSplit/>
        </w:trPr>
        <w:tc>
          <w:tcPr>
            <w:tcW w:w="0" w:type="auto"/>
          </w:tcPr>
          <w:p w:rsidR="00C14D22" w:rsidRDefault="00C14D22" w:rsidP="00C14D22">
            <w:pPr>
              <w:spacing w:beforeAutospacing="1" w:afterAutospacing="1"/>
            </w:pPr>
            <w:r>
              <w:rPr>
                <w:color w:val="000000"/>
              </w:rPr>
              <w:t>CDBG Administrator</w:t>
            </w:r>
          </w:p>
        </w:tc>
        <w:tc>
          <w:tcPr>
            <w:tcW w:w="0" w:type="auto"/>
          </w:tcPr>
          <w:p w:rsidR="00C14D22" w:rsidRDefault="00C14D22" w:rsidP="00C14D22">
            <w:pPr>
              <w:spacing w:beforeAutospacing="1" w:afterAutospacing="1"/>
            </w:pPr>
            <w:r>
              <w:rPr>
                <w:color w:val="000000"/>
              </w:rPr>
              <w:t>EL MONTE</w:t>
            </w:r>
          </w:p>
        </w:tc>
        <w:tc>
          <w:tcPr>
            <w:tcW w:w="0" w:type="auto"/>
          </w:tcPr>
          <w:p w:rsidR="00C14D22" w:rsidRDefault="00C14D22" w:rsidP="00C14D22">
            <w:pPr>
              <w:spacing w:beforeAutospacing="1" w:afterAutospacing="1"/>
            </w:pPr>
            <w:r>
              <w:rPr>
                <w:color w:val="000000"/>
              </w:rPr>
              <w:t>Economic Development Department/ City of El Monte</w:t>
            </w:r>
          </w:p>
        </w:tc>
      </w:tr>
      <w:tr w:rsidR="00C14D22" w:rsidTr="00C14D22">
        <w:trPr>
          <w:cantSplit/>
        </w:trPr>
        <w:tc>
          <w:tcPr>
            <w:tcW w:w="0" w:type="auto"/>
          </w:tcPr>
          <w:p w:rsidR="00C14D22" w:rsidRDefault="00C14D22" w:rsidP="00C14D22">
            <w:pPr>
              <w:spacing w:beforeAutospacing="1" w:afterAutospacing="1"/>
            </w:pPr>
            <w:r>
              <w:rPr>
                <w:color w:val="000000"/>
              </w:rPr>
              <w:t>HOME Administrator</w:t>
            </w:r>
          </w:p>
        </w:tc>
        <w:tc>
          <w:tcPr>
            <w:tcW w:w="0" w:type="auto"/>
          </w:tcPr>
          <w:p w:rsidR="00C14D22" w:rsidRDefault="00C14D22" w:rsidP="00C14D22">
            <w:pPr>
              <w:spacing w:beforeAutospacing="1" w:afterAutospacing="1"/>
            </w:pPr>
            <w:r>
              <w:rPr>
                <w:color w:val="000000"/>
              </w:rPr>
              <w:t>EL MONTE</w:t>
            </w:r>
          </w:p>
        </w:tc>
        <w:tc>
          <w:tcPr>
            <w:tcW w:w="0" w:type="auto"/>
          </w:tcPr>
          <w:p w:rsidR="00C14D22" w:rsidRDefault="00C14D22" w:rsidP="00C14D22">
            <w:pPr>
              <w:spacing w:beforeAutospacing="1" w:afterAutospacing="1"/>
            </w:pPr>
            <w:r>
              <w:rPr>
                <w:color w:val="000000"/>
              </w:rPr>
              <w:t>Economic Development Department/ City of El Monte</w:t>
            </w:r>
          </w:p>
        </w:tc>
      </w:tr>
      <w:tr w:rsidR="00C14D22" w:rsidTr="00C14D22">
        <w:trPr>
          <w:cantSplit/>
        </w:trPr>
        <w:tc>
          <w:tcPr>
            <w:tcW w:w="0" w:type="auto"/>
          </w:tcPr>
          <w:p w:rsidR="00C14D22" w:rsidRDefault="00C14D22" w:rsidP="00C14D22">
            <w:pPr>
              <w:spacing w:beforeAutospacing="1" w:afterAutospacing="1"/>
            </w:pPr>
            <w:r>
              <w:rPr>
                <w:color w:val="000000"/>
              </w:rPr>
              <w:t>ESG Administrator</w:t>
            </w:r>
          </w:p>
        </w:tc>
        <w:tc>
          <w:tcPr>
            <w:tcW w:w="0" w:type="auto"/>
          </w:tcPr>
          <w:p w:rsidR="00C14D22" w:rsidRDefault="00C14D22" w:rsidP="00C14D22">
            <w:pPr>
              <w:spacing w:beforeAutospacing="1" w:afterAutospacing="1"/>
            </w:pPr>
            <w:r>
              <w:rPr>
                <w:color w:val="000000"/>
              </w:rPr>
              <w:t>EL MONTE</w:t>
            </w:r>
          </w:p>
        </w:tc>
        <w:tc>
          <w:tcPr>
            <w:tcW w:w="0" w:type="auto"/>
          </w:tcPr>
          <w:p w:rsidR="00C14D22" w:rsidRDefault="00C14D22" w:rsidP="00C14D22">
            <w:pPr>
              <w:spacing w:beforeAutospacing="1" w:afterAutospacing="1"/>
            </w:pPr>
            <w:r>
              <w:rPr>
                <w:color w:val="000000"/>
              </w:rPr>
              <w:t>Economic Development Department/ City of El Monte</w:t>
            </w:r>
          </w:p>
        </w:tc>
      </w:tr>
    </w:tbl>
    <w:p w:rsidR="00C14D22" w:rsidRDefault="00C14D22" w:rsidP="00C14D2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2216D">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rsidR="00C14D22" w:rsidRDefault="00C14D22" w:rsidP="00C14D22">
      <w:pPr>
        <w:spacing w:after="0" w:line="240" w:lineRule="auto"/>
        <w:rPr>
          <w:b/>
          <w:sz w:val="24"/>
          <w:szCs w:val="24"/>
        </w:rPr>
      </w:pPr>
    </w:p>
    <w:p w:rsidR="00C14D22" w:rsidRDefault="00C14D22" w:rsidP="00C14D22">
      <w:pPr>
        <w:rPr>
          <w:b/>
          <w:sz w:val="24"/>
          <w:szCs w:val="24"/>
        </w:rPr>
      </w:pPr>
      <w:r>
        <w:rPr>
          <w:b/>
          <w:sz w:val="24"/>
          <w:szCs w:val="24"/>
        </w:rPr>
        <w:t>Narrative</w:t>
      </w:r>
    </w:p>
    <w:p w:rsidR="00C14D22" w:rsidRDefault="007D7586" w:rsidP="00C14D22">
      <w:pPr>
        <w:spacing w:beforeAutospacing="1" w:afterAutospacing="1"/>
        <w:rPr>
          <w:rFonts w:cs="Arial"/>
        </w:rPr>
      </w:pPr>
      <w:r>
        <w:rPr>
          <w:rFonts w:cs="Arial"/>
        </w:rPr>
        <w:t xml:space="preserve">The City of El Monte’s Community &amp; Economic Development Department is the lead agency overseeing </w:t>
      </w:r>
      <w:proofErr w:type="gramStart"/>
      <w:r>
        <w:rPr>
          <w:rFonts w:cs="Arial"/>
        </w:rPr>
        <w:t>the develop</w:t>
      </w:r>
      <w:proofErr w:type="gramEnd"/>
      <w:r>
        <w:rPr>
          <w:rFonts w:cs="Arial"/>
        </w:rPr>
        <w:t xml:space="preserve"> of the Consolidated Plan. The Department is also responsible for the preparation of the Annual Action Plan and Consolidated Annual Performance an Evaluation Report (CAPER). </w:t>
      </w:r>
    </w:p>
    <w:p w:rsidR="00C14D22" w:rsidRDefault="00C14D22" w:rsidP="00C14D22">
      <w:pPr>
        <w:rPr>
          <w:b/>
          <w:sz w:val="24"/>
          <w:szCs w:val="24"/>
        </w:rPr>
      </w:pPr>
      <w:r>
        <w:rPr>
          <w:b/>
          <w:sz w:val="24"/>
          <w:szCs w:val="24"/>
        </w:rPr>
        <w:t xml:space="preserve">Consolidated Plan </w:t>
      </w:r>
      <w:r w:rsidR="00035F4C">
        <w:rPr>
          <w:b/>
          <w:sz w:val="24"/>
          <w:szCs w:val="24"/>
        </w:rPr>
        <w:t xml:space="preserve">and Annual Action Plan </w:t>
      </w:r>
      <w:r>
        <w:rPr>
          <w:b/>
          <w:sz w:val="24"/>
          <w:szCs w:val="24"/>
        </w:rPr>
        <w:t>Public Contact Information</w:t>
      </w:r>
    </w:p>
    <w:p w:rsidR="00C14D22" w:rsidRDefault="00081FE4" w:rsidP="00081FE4">
      <w:pPr>
        <w:spacing w:after="0" w:line="240" w:lineRule="auto"/>
        <w:rPr>
          <w:rFonts w:cs="Arial"/>
        </w:rPr>
      </w:pPr>
      <w:r>
        <w:rPr>
          <w:rFonts w:cs="Arial"/>
        </w:rPr>
        <w:t>Telephone: (626) 580-0270</w:t>
      </w:r>
    </w:p>
    <w:p w:rsidR="00081FE4" w:rsidRDefault="00081FE4" w:rsidP="00081FE4">
      <w:pPr>
        <w:spacing w:after="0" w:line="240" w:lineRule="auto"/>
        <w:rPr>
          <w:rFonts w:cs="Arial"/>
        </w:rPr>
      </w:pPr>
      <w:r>
        <w:rPr>
          <w:rFonts w:cs="Arial"/>
        </w:rPr>
        <w:t xml:space="preserve">Hearing </w:t>
      </w:r>
      <w:proofErr w:type="spellStart"/>
      <w:r>
        <w:rPr>
          <w:rFonts w:cs="Arial"/>
        </w:rPr>
        <w:t>Imparied</w:t>
      </w:r>
      <w:proofErr w:type="spellEnd"/>
      <w:r>
        <w:rPr>
          <w:rFonts w:cs="Arial"/>
        </w:rPr>
        <w:t>: 1-800-735-2922</w:t>
      </w:r>
    </w:p>
    <w:p w:rsidR="00081FE4" w:rsidRDefault="00081FE4" w:rsidP="00081FE4">
      <w:pPr>
        <w:spacing w:after="0" w:line="240" w:lineRule="auto"/>
        <w:rPr>
          <w:rFonts w:cs="Arial"/>
        </w:rPr>
      </w:pPr>
      <w:r>
        <w:rPr>
          <w:rFonts w:cs="Arial"/>
        </w:rPr>
        <w:t xml:space="preserve">Email: </w:t>
      </w:r>
      <w:hyperlink r:id="rId9" w:history="1">
        <w:r w:rsidRPr="00C86C12">
          <w:rPr>
            <w:rStyle w:val="Hyperlink"/>
            <w:rFonts w:cs="Arial"/>
          </w:rPr>
          <w:t>housing@elmonteca.gov</w:t>
        </w:r>
      </w:hyperlink>
    </w:p>
    <w:p w:rsidR="00081FE4" w:rsidRDefault="00081FE4" w:rsidP="00081FE4">
      <w:pPr>
        <w:spacing w:after="0" w:line="240" w:lineRule="auto"/>
        <w:rPr>
          <w:rFonts w:cs="Arial"/>
        </w:rPr>
      </w:pPr>
      <w:r>
        <w:rPr>
          <w:rFonts w:cs="Arial"/>
        </w:rPr>
        <w:t>Mail: City of El Monte, City Hall West 11333 Valley Blvd. El Monte, CA 91731</w:t>
      </w:r>
    </w:p>
    <w:p w:rsidR="00081FE4" w:rsidRDefault="00081FE4" w:rsidP="00081FE4">
      <w:pPr>
        <w:spacing w:after="0" w:line="240" w:lineRule="auto"/>
        <w:rPr>
          <w:rFonts w:cs="Arial"/>
        </w:rPr>
      </w:pPr>
      <w:r>
        <w:rPr>
          <w:rFonts w:cs="Arial"/>
        </w:rPr>
        <w:t>In Person: Due to Covid-19 City Hall is closed</w:t>
      </w:r>
    </w:p>
    <w:p w:rsidR="00C14D22" w:rsidRDefault="00C14D22" w:rsidP="00C14D22">
      <w:pPr>
        <w:pStyle w:val="Heading2"/>
        <w:spacing w:beforeAutospacing="1" w:afterAutospacing="1"/>
      </w:pPr>
    </w:p>
    <w:p w:rsidR="00C14D22" w:rsidRDefault="00C14D22" w:rsidP="00C14D22">
      <w:pPr>
        <w:spacing w:beforeAutospacing="1" w:afterAutospacing="1"/>
        <w:rPr>
          <w:rFonts w:cs="Arial"/>
        </w:rPr>
      </w:pPr>
    </w:p>
    <w:p w:rsidR="00C14D22" w:rsidRDefault="00C14D22" w:rsidP="00C14D22">
      <w:pPr>
        <w:pStyle w:val="Heading2"/>
        <w:keepNext w:val="0"/>
        <w:pageBreakBefore/>
        <w:widowControl w:val="0"/>
        <w:rPr>
          <w:rFonts w:ascii="Calibri" w:hAnsi="Calibri"/>
          <w:i w:val="0"/>
        </w:rPr>
        <w:sectPr w:rsidR="00C14D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C14D22" w:rsidRDefault="00081FE4" w:rsidP="00C14D22">
      <w:pPr>
        <w:pStyle w:val="Heading2"/>
        <w:keepNext w:val="0"/>
        <w:pageBreakBefore/>
        <w:widowControl w:val="0"/>
        <w:rPr>
          <w:b w:val="0"/>
          <w:sz w:val="24"/>
          <w:szCs w:val="24"/>
        </w:rPr>
      </w:pPr>
      <w:r>
        <w:rPr>
          <w:rFonts w:ascii="Calibri" w:hAnsi="Calibri"/>
          <w:i w:val="0"/>
        </w:rPr>
        <w:lastRenderedPageBreak/>
        <w:t>AP</w:t>
      </w:r>
      <w:r w:rsidR="00C14D22">
        <w:rPr>
          <w:rFonts w:ascii="Calibri" w:hAnsi="Calibri"/>
          <w:i w:val="0"/>
        </w:rPr>
        <w:t>-10 Consultation – 91.100, 91.110, 91.200(b), 91.300(b), 91.215(I) and 91.315(I)</w:t>
      </w:r>
    </w:p>
    <w:p w:rsidR="00C14D22" w:rsidRDefault="00C14D22" w:rsidP="00C14D22">
      <w:pPr>
        <w:rPr>
          <w:b/>
          <w:sz w:val="24"/>
          <w:szCs w:val="24"/>
        </w:rPr>
      </w:pPr>
      <w:r>
        <w:rPr>
          <w:b/>
          <w:sz w:val="24"/>
          <w:szCs w:val="24"/>
        </w:rPr>
        <w:t>1.</w:t>
      </w:r>
      <w:r>
        <w:rPr>
          <w:b/>
          <w:sz w:val="24"/>
          <w:szCs w:val="24"/>
        </w:rPr>
        <w:tab/>
        <w:t>Introduction</w:t>
      </w:r>
    </w:p>
    <w:p w:rsidR="00C14D22" w:rsidRDefault="00C14D22" w:rsidP="007D7586">
      <w:pPr>
        <w:spacing w:before="100" w:beforeAutospacing="1" w:after="100" w:afterAutospacing="1" w:line="360" w:lineRule="auto"/>
        <w:rPr>
          <w:rFonts w:cs="Arial"/>
        </w:rPr>
      </w:pPr>
      <w:r>
        <w:rPr>
          <w:rFonts w:cs="Arial"/>
        </w:rPr>
        <w:t xml:space="preserve">Under the Community's City Council-manager form of government, the City Council appoints and provides policy direction to the City Manager, who is responsible for administering the City’s daily operations. As the elected legislative body of the City of El Monte, the City Council has overall responsibility for the scope, direction, and financing of City services. In setting policy, the City Council works closely with citizen advisory commissions and committees, considers staff information and recommendations and receives comments from the general public during open forums. </w:t>
      </w:r>
    </w:p>
    <w:p w:rsidR="00C14D22" w:rsidRDefault="00C14D22" w:rsidP="007D7586">
      <w:pPr>
        <w:spacing w:before="100" w:beforeAutospacing="1" w:after="100" w:afterAutospacing="1" w:line="360" w:lineRule="auto"/>
        <w:rPr>
          <w:rFonts w:cs="Arial"/>
        </w:rPr>
      </w:pPr>
      <w:r>
        <w:rPr>
          <w:rFonts w:cs="Arial"/>
        </w:rPr>
        <w:t xml:space="preserve">To prepare the consolidated plan, the City has consulted with public and private departments as well as agencies and social service and non-profit organizations to understand the community’s needs and available resources. The City met with several department representatives to provide information about the </w:t>
      </w:r>
      <w:proofErr w:type="spellStart"/>
      <w:r>
        <w:rPr>
          <w:rFonts w:cs="Arial"/>
        </w:rPr>
        <w:t>ConPlan</w:t>
      </w:r>
      <w:proofErr w:type="spellEnd"/>
      <w:r>
        <w:rPr>
          <w:rFonts w:cs="Arial"/>
        </w:rPr>
        <w:t xml:space="preserve"> and its processes. Department staff provided input on how CDBG resources could be utilized and leveraged to provide services. The City of El Monte specifically contacted the following agencies:</w:t>
      </w:r>
    </w:p>
    <w:p w:rsidR="00C14D22" w:rsidRDefault="00C14D22" w:rsidP="00C14D22">
      <w:pPr>
        <w:numPr>
          <w:ilvl w:val="0"/>
          <w:numId w:val="3"/>
        </w:numPr>
        <w:spacing w:beforeAutospacing="1" w:afterAutospacing="1"/>
        <w:rPr>
          <w:rFonts w:cs="Arial"/>
        </w:rPr>
      </w:pPr>
      <w:r>
        <w:rPr>
          <w:rFonts w:cs="Arial"/>
        </w:rPr>
        <w:t>Access Transportation</w:t>
      </w:r>
    </w:p>
    <w:p w:rsidR="00C14D22" w:rsidRDefault="00C14D22" w:rsidP="00C14D22">
      <w:pPr>
        <w:numPr>
          <w:ilvl w:val="0"/>
          <w:numId w:val="3"/>
        </w:numPr>
        <w:spacing w:beforeAutospacing="1" w:afterAutospacing="1"/>
        <w:rPr>
          <w:rFonts w:cs="Arial"/>
        </w:rPr>
      </w:pPr>
      <w:r>
        <w:rPr>
          <w:rFonts w:cs="Arial"/>
        </w:rPr>
        <w:t>Baldwin Park Housing Authority</w:t>
      </w:r>
    </w:p>
    <w:p w:rsidR="00C14D22" w:rsidRDefault="00C14D22" w:rsidP="00C14D22">
      <w:pPr>
        <w:numPr>
          <w:ilvl w:val="0"/>
          <w:numId w:val="3"/>
        </w:numPr>
        <w:spacing w:beforeAutospacing="1" w:afterAutospacing="1"/>
        <w:rPr>
          <w:rFonts w:cs="Arial"/>
        </w:rPr>
      </w:pPr>
      <w:r>
        <w:rPr>
          <w:rFonts w:cs="Arial"/>
        </w:rPr>
        <w:t xml:space="preserve">Bet </w:t>
      </w:r>
      <w:proofErr w:type="spellStart"/>
      <w:r>
        <w:rPr>
          <w:rFonts w:cs="Arial"/>
        </w:rPr>
        <w:t>Tzedek</w:t>
      </w:r>
      <w:proofErr w:type="spellEnd"/>
      <w:r>
        <w:rPr>
          <w:rFonts w:cs="Arial"/>
        </w:rPr>
        <w:t xml:space="preserve"> Legal Services</w:t>
      </w:r>
    </w:p>
    <w:p w:rsidR="00C14D22" w:rsidRDefault="00C14D22" w:rsidP="00C14D22">
      <w:pPr>
        <w:numPr>
          <w:ilvl w:val="0"/>
          <w:numId w:val="3"/>
        </w:numPr>
        <w:spacing w:beforeAutospacing="1" w:afterAutospacing="1"/>
        <w:rPr>
          <w:rFonts w:cs="Arial"/>
        </w:rPr>
      </w:pPr>
      <w:r>
        <w:rPr>
          <w:rFonts w:cs="Arial"/>
        </w:rPr>
        <w:t>California Life Line</w:t>
      </w:r>
    </w:p>
    <w:p w:rsidR="00C14D22" w:rsidRDefault="00C14D22" w:rsidP="00C14D22">
      <w:pPr>
        <w:numPr>
          <w:ilvl w:val="0"/>
          <w:numId w:val="3"/>
        </w:numPr>
        <w:spacing w:beforeAutospacing="1" w:afterAutospacing="1"/>
        <w:rPr>
          <w:rFonts w:cs="Arial"/>
        </w:rPr>
      </w:pPr>
      <w:r>
        <w:rPr>
          <w:rFonts w:cs="Arial"/>
        </w:rPr>
        <w:t>Catholic Charities</w:t>
      </w:r>
    </w:p>
    <w:p w:rsidR="00C14D22" w:rsidRDefault="00C14D22" w:rsidP="00C14D22">
      <w:pPr>
        <w:numPr>
          <w:ilvl w:val="0"/>
          <w:numId w:val="3"/>
        </w:numPr>
        <w:spacing w:beforeAutospacing="1" w:afterAutospacing="1"/>
        <w:rPr>
          <w:rFonts w:cs="Arial"/>
        </w:rPr>
      </w:pPr>
      <w:r>
        <w:rPr>
          <w:rFonts w:cs="Arial"/>
        </w:rPr>
        <w:t>City of El Monte - Housing Division</w:t>
      </w:r>
    </w:p>
    <w:p w:rsidR="00C14D22" w:rsidRDefault="00C14D22" w:rsidP="00C14D22">
      <w:pPr>
        <w:numPr>
          <w:ilvl w:val="0"/>
          <w:numId w:val="3"/>
        </w:numPr>
        <w:spacing w:beforeAutospacing="1" w:afterAutospacing="1"/>
        <w:rPr>
          <w:rFonts w:cs="Arial"/>
        </w:rPr>
      </w:pPr>
      <w:r>
        <w:rPr>
          <w:rFonts w:cs="Arial"/>
        </w:rPr>
        <w:t>Community Presbyterian Church</w:t>
      </w:r>
    </w:p>
    <w:p w:rsidR="00C14D22" w:rsidRDefault="00C14D22" w:rsidP="00C14D22">
      <w:pPr>
        <w:numPr>
          <w:ilvl w:val="0"/>
          <w:numId w:val="3"/>
        </w:numPr>
        <w:spacing w:beforeAutospacing="1" w:afterAutospacing="1"/>
        <w:rPr>
          <w:rFonts w:cs="Arial"/>
        </w:rPr>
      </w:pPr>
      <w:r>
        <w:rPr>
          <w:rFonts w:cs="Arial"/>
        </w:rPr>
        <w:t>Department of Children and Family Services</w:t>
      </w:r>
    </w:p>
    <w:p w:rsidR="00C14D22" w:rsidRDefault="00C14D22" w:rsidP="00C14D22">
      <w:pPr>
        <w:numPr>
          <w:ilvl w:val="0"/>
          <w:numId w:val="3"/>
        </w:numPr>
        <w:spacing w:beforeAutospacing="1" w:afterAutospacing="1"/>
        <w:rPr>
          <w:rFonts w:cs="Arial"/>
        </w:rPr>
      </w:pPr>
      <w:r>
        <w:rPr>
          <w:rFonts w:cs="Arial"/>
        </w:rPr>
        <w:t>El Monte/ South El Monte Emergency Resources Association</w:t>
      </w:r>
    </w:p>
    <w:p w:rsidR="00C14D22" w:rsidRDefault="00C14D22" w:rsidP="00C14D22">
      <w:pPr>
        <w:numPr>
          <w:ilvl w:val="0"/>
          <w:numId w:val="3"/>
        </w:numPr>
        <w:spacing w:beforeAutospacing="1" w:afterAutospacing="1"/>
        <w:rPr>
          <w:rFonts w:cs="Arial"/>
        </w:rPr>
      </w:pPr>
      <w:r>
        <w:rPr>
          <w:rFonts w:cs="Arial"/>
        </w:rPr>
        <w:t>Foothill Family</w:t>
      </w:r>
    </w:p>
    <w:p w:rsidR="00C14D22" w:rsidRDefault="00C14D22" w:rsidP="00C14D22">
      <w:pPr>
        <w:numPr>
          <w:ilvl w:val="0"/>
          <w:numId w:val="3"/>
        </w:numPr>
        <w:spacing w:beforeAutospacing="1" w:afterAutospacing="1"/>
        <w:rPr>
          <w:rFonts w:cs="Arial"/>
        </w:rPr>
      </w:pPr>
      <w:r>
        <w:rPr>
          <w:rFonts w:cs="Arial"/>
        </w:rPr>
        <w:t>God Provides Ministry</w:t>
      </w:r>
    </w:p>
    <w:p w:rsidR="00C14D22" w:rsidRDefault="00C14D22" w:rsidP="00C14D22">
      <w:pPr>
        <w:numPr>
          <w:ilvl w:val="0"/>
          <w:numId w:val="3"/>
        </w:numPr>
        <w:spacing w:beforeAutospacing="1" w:afterAutospacing="1"/>
        <w:rPr>
          <w:rFonts w:cs="Arial"/>
        </w:rPr>
      </w:pPr>
      <w:r>
        <w:rPr>
          <w:rFonts w:cs="Arial"/>
        </w:rPr>
        <w:t>Housing Rights Center (CDBG funded)</w:t>
      </w:r>
    </w:p>
    <w:p w:rsidR="00C14D22" w:rsidRDefault="00C14D22" w:rsidP="00C14D22">
      <w:pPr>
        <w:numPr>
          <w:ilvl w:val="0"/>
          <w:numId w:val="3"/>
        </w:numPr>
        <w:spacing w:beforeAutospacing="1" w:afterAutospacing="1"/>
        <w:rPr>
          <w:rFonts w:cs="Arial"/>
        </w:rPr>
      </w:pPr>
      <w:r>
        <w:rPr>
          <w:rFonts w:cs="Arial"/>
        </w:rPr>
        <w:t>In Home Supportive Services</w:t>
      </w:r>
    </w:p>
    <w:p w:rsidR="00C14D22" w:rsidRDefault="00C14D22" w:rsidP="00C14D22">
      <w:pPr>
        <w:numPr>
          <w:ilvl w:val="0"/>
          <w:numId w:val="3"/>
        </w:numPr>
        <w:spacing w:beforeAutospacing="1" w:afterAutospacing="1"/>
        <w:rPr>
          <w:rFonts w:cs="Arial"/>
        </w:rPr>
      </w:pPr>
      <w:r>
        <w:rPr>
          <w:rFonts w:cs="Arial"/>
        </w:rPr>
        <w:t>Jeff Seymour Resource Center</w:t>
      </w:r>
    </w:p>
    <w:p w:rsidR="00C14D22" w:rsidRDefault="00C14D22" w:rsidP="00C14D22">
      <w:pPr>
        <w:numPr>
          <w:ilvl w:val="0"/>
          <w:numId w:val="3"/>
        </w:numPr>
        <w:spacing w:beforeAutospacing="1" w:afterAutospacing="1"/>
        <w:rPr>
          <w:rFonts w:cs="Arial"/>
        </w:rPr>
      </w:pPr>
      <w:r>
        <w:rPr>
          <w:rFonts w:cs="Arial"/>
        </w:rPr>
        <w:t>Los Angeles County Department of Public Health</w:t>
      </w:r>
    </w:p>
    <w:p w:rsidR="00C14D22" w:rsidRDefault="00C14D22" w:rsidP="00C14D22">
      <w:pPr>
        <w:numPr>
          <w:ilvl w:val="0"/>
          <w:numId w:val="3"/>
        </w:numPr>
        <w:spacing w:beforeAutospacing="1" w:afterAutospacing="1"/>
        <w:rPr>
          <w:rFonts w:cs="Arial"/>
        </w:rPr>
      </w:pPr>
      <w:r>
        <w:rPr>
          <w:rFonts w:cs="Arial"/>
        </w:rPr>
        <w:t>Los Angeles County Department of Public Social Services</w:t>
      </w:r>
    </w:p>
    <w:p w:rsidR="00C14D22" w:rsidRDefault="00C14D22" w:rsidP="00C14D22">
      <w:pPr>
        <w:numPr>
          <w:ilvl w:val="0"/>
          <w:numId w:val="3"/>
        </w:numPr>
        <w:spacing w:beforeAutospacing="1" w:afterAutospacing="1"/>
        <w:rPr>
          <w:rFonts w:cs="Arial"/>
        </w:rPr>
      </w:pPr>
      <w:r>
        <w:rPr>
          <w:rFonts w:cs="Arial"/>
        </w:rPr>
        <w:t>Neighborhood Legal Services (CDBG funded)</w:t>
      </w:r>
    </w:p>
    <w:p w:rsidR="00C14D22" w:rsidRDefault="00C14D22" w:rsidP="00C14D22">
      <w:pPr>
        <w:numPr>
          <w:ilvl w:val="0"/>
          <w:numId w:val="3"/>
        </w:numPr>
        <w:spacing w:beforeAutospacing="1" w:afterAutospacing="1"/>
        <w:rPr>
          <w:rFonts w:cs="Arial"/>
        </w:rPr>
      </w:pPr>
      <w:r>
        <w:rPr>
          <w:rFonts w:cs="Arial"/>
        </w:rPr>
        <w:t>Our Savior Center Food Pantry</w:t>
      </w:r>
    </w:p>
    <w:p w:rsidR="00C14D22" w:rsidRDefault="00C14D22" w:rsidP="00C14D22">
      <w:pPr>
        <w:numPr>
          <w:ilvl w:val="0"/>
          <w:numId w:val="3"/>
        </w:numPr>
        <w:spacing w:beforeAutospacing="1" w:afterAutospacing="1"/>
        <w:rPr>
          <w:rFonts w:cs="Arial"/>
        </w:rPr>
      </w:pPr>
      <w:r>
        <w:rPr>
          <w:rFonts w:cs="Arial"/>
        </w:rPr>
        <w:lastRenderedPageBreak/>
        <w:t>San Gabriel Valley Service Center</w:t>
      </w:r>
    </w:p>
    <w:p w:rsidR="00C14D22" w:rsidRDefault="00C14D22" w:rsidP="00C14D22">
      <w:pPr>
        <w:numPr>
          <w:ilvl w:val="0"/>
          <w:numId w:val="3"/>
        </w:numPr>
        <w:spacing w:beforeAutospacing="1" w:afterAutospacing="1"/>
        <w:rPr>
          <w:rFonts w:cs="Arial"/>
        </w:rPr>
      </w:pPr>
      <w:r>
        <w:rPr>
          <w:rFonts w:cs="Arial"/>
        </w:rPr>
        <w:t>Social Security Administration</w:t>
      </w:r>
    </w:p>
    <w:p w:rsidR="00C14D22" w:rsidRDefault="00C14D22" w:rsidP="00C14D22">
      <w:pPr>
        <w:numPr>
          <w:ilvl w:val="0"/>
          <w:numId w:val="3"/>
        </w:numPr>
        <w:spacing w:beforeAutospacing="1" w:afterAutospacing="1"/>
        <w:rPr>
          <w:rFonts w:cs="Arial"/>
        </w:rPr>
      </w:pPr>
      <w:r>
        <w:rPr>
          <w:rFonts w:cs="Arial"/>
        </w:rPr>
        <w:t>Transportation - Dial A Ride</w:t>
      </w:r>
    </w:p>
    <w:p w:rsidR="00C14D22" w:rsidRDefault="00C14D22" w:rsidP="00C14D22">
      <w:pPr>
        <w:numPr>
          <w:ilvl w:val="0"/>
          <w:numId w:val="3"/>
        </w:numPr>
        <w:spacing w:beforeAutospacing="1" w:afterAutospacing="1"/>
        <w:rPr>
          <w:rFonts w:cs="Arial"/>
        </w:rPr>
      </w:pPr>
      <w:r>
        <w:rPr>
          <w:rFonts w:cs="Arial"/>
        </w:rPr>
        <w:t>USC Family Caregiver Support Center</w:t>
      </w:r>
    </w:p>
    <w:p w:rsidR="00C14D22" w:rsidRDefault="00C14D22" w:rsidP="00C14D22">
      <w:pPr>
        <w:numPr>
          <w:ilvl w:val="0"/>
          <w:numId w:val="3"/>
        </w:numPr>
        <w:spacing w:beforeAutospacing="1" w:afterAutospacing="1"/>
        <w:rPr>
          <w:rFonts w:cs="Arial"/>
        </w:rPr>
      </w:pPr>
      <w:r>
        <w:rPr>
          <w:rFonts w:cs="Arial"/>
        </w:rPr>
        <w:t>Volunteers of America (CDBG funded)</w:t>
      </w:r>
    </w:p>
    <w:p w:rsidR="00C14D22" w:rsidRPr="007D7586" w:rsidRDefault="00C14D22" w:rsidP="00C14D22">
      <w:pPr>
        <w:numPr>
          <w:ilvl w:val="0"/>
          <w:numId w:val="3"/>
        </w:numPr>
        <w:spacing w:beforeAutospacing="1" w:afterAutospacing="1"/>
        <w:rPr>
          <w:rFonts w:cs="Arial"/>
        </w:rPr>
      </w:pPr>
      <w:r>
        <w:rPr>
          <w:rFonts w:cs="Arial"/>
        </w:rPr>
        <w:t>Senior Services Integrated Care Management (CDBG funded)</w:t>
      </w:r>
    </w:p>
    <w:p w:rsidR="00C14D22" w:rsidRDefault="00C14D22" w:rsidP="00C14D22">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C14D22" w:rsidRDefault="00C14D22" w:rsidP="00C14D22">
      <w:pPr>
        <w:spacing w:beforeAutospacing="1" w:afterAutospacing="1"/>
        <w:rPr>
          <w:rFonts w:cs="Arial"/>
        </w:rPr>
      </w:pPr>
      <w:r>
        <w:rPr>
          <w:rFonts w:cs="Arial"/>
        </w:rPr>
        <w:t xml:space="preserve">The main provider of community development and economic development programs, housing projects, and financial support will be the City of El Monte. The Housing Authority administers the Section 8 Voucher program. Activities to be undertaken by the Housing Authority are identified in the Public Housing Agency (PHA) 5 Year and One-Year Action Plans. The residents are invited each year to contribute to the drafting of the Housing Authority’s Plan and Baldwin Park Housing Authority. The City works closely with the Housing Authority of Los Angeles County to qualify community residents for Section 8 Housing Choice Vouchers. The City provides information on the availability of Section 8 assistance to qualified residents. Other key health, mental health, and service agencies that the City works closely with are listed in the previous section. Each was consulted during the City's </w:t>
      </w:r>
      <w:proofErr w:type="spellStart"/>
      <w:r>
        <w:rPr>
          <w:rFonts w:cs="Arial"/>
        </w:rPr>
        <w:t>ConPlan</w:t>
      </w:r>
      <w:proofErr w:type="spellEnd"/>
      <w:r>
        <w:rPr>
          <w:rFonts w:cs="Arial"/>
        </w:rPr>
        <w:t xml:space="preserve"> and Annual Action plan process. </w:t>
      </w:r>
    </w:p>
    <w:p w:rsidR="00C14D22" w:rsidRDefault="00C14D22" w:rsidP="00C14D22">
      <w:pPr>
        <w:spacing w:beforeAutospacing="1" w:afterAutospacing="1"/>
        <w:rPr>
          <w:rFonts w:cs="Arial"/>
        </w:rPr>
      </w:pPr>
    </w:p>
    <w:p w:rsidR="00C14D22" w:rsidRDefault="00C14D22" w:rsidP="00C14D22">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C14D22" w:rsidRDefault="00C14D22" w:rsidP="00C14D22">
      <w:pPr>
        <w:spacing w:beforeAutospacing="1" w:afterAutospacing="1"/>
        <w:rPr>
          <w:rFonts w:cs="Arial"/>
        </w:rPr>
      </w:pPr>
      <w:r>
        <w:rPr>
          <w:rFonts w:cs="Arial"/>
        </w:rPr>
        <w:t>El Monte is part of the Countywide Los Angeles Continuum of Care (</w:t>
      </w:r>
      <w:proofErr w:type="spellStart"/>
      <w:r>
        <w:rPr>
          <w:rFonts w:cs="Arial"/>
        </w:rPr>
        <w:t>LACoC</w:t>
      </w:r>
      <w:proofErr w:type="spellEnd"/>
      <w:r>
        <w:rPr>
          <w:rFonts w:cs="Arial"/>
        </w:rPr>
        <w:t xml:space="preserve">), which is coordinated by the Los Angeles Homeless Services Agency (LAHSA), a joint powers authority. LAHSA works with Cities to provide services throughout the County. The City works with the LAHSA, who has been the primary applicant to HUD on behalf of the Los Angeles Continuum of Care. LAHSA was established as an independent agency by the County and the City of Los Angeles. LAHSA is the lead agency in the Los Angeles Continuum of Care and coordinates and manages over $300 million dollars annually in Federal, State, County and City funds for programs providing shelter, housing, and services to homeless persons in Los Angeles City and County. The programs provide service-enriched housing for the mentally ill and permanent supportive housing for individuals with HIV/AIDS. The City of El Monte conducted the 2019 homeless count with the assistance of local volunteers. </w:t>
      </w:r>
      <w:r w:rsidR="00035F4C">
        <w:rPr>
          <w:rFonts w:cs="Arial"/>
        </w:rPr>
        <w:t xml:space="preserve"> Due to Covid-19 the 2020 homeless count was postponed. </w:t>
      </w:r>
    </w:p>
    <w:p w:rsidR="00C14D22" w:rsidRDefault="00C14D22" w:rsidP="00C14D22">
      <w:pPr>
        <w:spacing w:beforeAutospacing="1" w:afterAutospacing="1"/>
        <w:rPr>
          <w:rFonts w:cs="Arial"/>
        </w:rPr>
      </w:pPr>
    </w:p>
    <w:p w:rsidR="00C14D22" w:rsidRDefault="00C14D22" w:rsidP="00C14D22">
      <w:pPr>
        <w:rPr>
          <w:b/>
          <w:sz w:val="24"/>
          <w:szCs w:val="24"/>
        </w:rPr>
      </w:pPr>
      <w:r>
        <w:rPr>
          <w:b/>
          <w:sz w:val="24"/>
          <w:szCs w:val="24"/>
        </w:rPr>
        <w:lastRenderedPageBreak/>
        <w:t>Describe consultation with the Continuum(s) of Care that serves the jurisdiction's area in determining how to allocate ESG funds, develop performance standards and evaluate outcomes, and develop funding, policies and procedures for the administration of HMIS</w:t>
      </w:r>
    </w:p>
    <w:p w:rsidR="00C14D22" w:rsidRDefault="00C14D22" w:rsidP="00C14D22">
      <w:pPr>
        <w:spacing w:beforeAutospacing="1" w:afterAutospacing="1"/>
        <w:rPr>
          <w:rFonts w:cs="Arial"/>
        </w:rPr>
      </w:pPr>
      <w:r>
        <w:rPr>
          <w:rFonts w:cs="Arial"/>
        </w:rPr>
        <w:t>The City works closely with the continuum of care homeless system to create funding policies and procedures for ESG. The City El Monte is part of the countywide Los Angeles Continuum of Care (</w:t>
      </w:r>
      <w:proofErr w:type="spellStart"/>
      <w:r>
        <w:rPr>
          <w:rFonts w:cs="Arial"/>
        </w:rPr>
        <w:t>LACoC</w:t>
      </w:r>
      <w:proofErr w:type="spellEnd"/>
      <w:r>
        <w:rPr>
          <w:rFonts w:cs="Arial"/>
        </w:rPr>
        <w:t xml:space="preserve">), coordinated by the LAHSA, a joint powers authority. LAHSA partners with cities to provide homeless services throughout the county. In 2018, El Monte created a “Plan to Prevent and Combat Homelessness”. Goals and supporting actions of the plan include “Increase engagement activities and links to crisis response systems”. Additionally, in 2003, the City established a Homeless and Veterans Commission to maintain dialog on how to address the needs of these populations. The City supports the network of homeless service providers existing in and outside of the community to fund vouchers, permit transitional housing, and support agencies providing services. The City is also associated with LA County 2-1-1 phone line, which offers services and referrals to persons throughout LA. </w:t>
      </w:r>
    </w:p>
    <w:p w:rsidR="00C14D22" w:rsidRDefault="00C14D22" w:rsidP="00C14D22">
      <w:pPr>
        <w:spacing w:beforeAutospacing="1" w:afterAutospacing="1"/>
        <w:rPr>
          <w:rFonts w:cs="Arial"/>
        </w:rPr>
      </w:pPr>
    </w:p>
    <w:p w:rsidR="00C14D22" w:rsidRDefault="00C14D22" w:rsidP="00C14D22">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C14D22" w:rsidRDefault="00C14D22" w:rsidP="00C14D22">
      <w:pPr>
        <w:keepNext/>
        <w:widowControl w:val="0"/>
        <w:spacing w:after="0" w:line="240" w:lineRule="auto"/>
        <w:rPr>
          <w:b/>
          <w:bCs/>
        </w:rPr>
        <w:sectPr w:rsidR="00C14D22">
          <w:pgSz w:w="12240" w:h="15840"/>
          <w:pgMar w:top="1440" w:right="1440" w:bottom="1440" w:left="1440" w:header="720" w:footer="720" w:gutter="0"/>
          <w:cols w:space="720"/>
          <w:docGrid w:linePitch="360"/>
        </w:sectPr>
      </w:pPr>
    </w:p>
    <w:p w:rsidR="00C14D22" w:rsidRDefault="00C14D22" w:rsidP="00C14D22">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2216D">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827"/>
        <w:gridCol w:w="3309"/>
      </w:tblGrid>
      <w:tr w:rsidR="00C14D22" w:rsidTr="00C14D22">
        <w:trPr>
          <w:cantSplit/>
        </w:trPr>
        <w:tc>
          <w:tcPr>
            <w:tcW w:w="0" w:type="auto"/>
            <w:vMerge w:val="restart"/>
          </w:tcPr>
          <w:p w:rsidR="00C14D22" w:rsidRDefault="00C14D22" w:rsidP="00C14D22">
            <w:pPr>
              <w:keepNext/>
              <w:spacing w:before="100" w:after="0"/>
            </w:pPr>
            <w:r>
              <w:rPr>
                <w:color w:val="000000"/>
              </w:rPr>
              <w:t>1</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Housing Authority of the City of Baldwin Park</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PHA</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Housing Need Assessment</w:t>
            </w:r>
            <w:r>
              <w:rPr>
                <w:color w:val="000000"/>
              </w:rPr>
              <w:br/>
              <w:t>Public Housing Needs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2</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BET TZEDEK LEGAL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Legal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Legal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3</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CATHOLIC CHARITIES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Services-Health</w:t>
            </w:r>
            <w:r>
              <w:rPr>
                <w:color w:val="000000"/>
              </w:rPr>
              <w:br/>
              <w:t>Agency - Managing Flood Prone Areas</w:t>
            </w:r>
            <w:r>
              <w:rPr>
                <w:color w:val="000000"/>
              </w:rPr>
              <w:br/>
              <w:t>Food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Food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4</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City of El Monte</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Housing</w:t>
            </w:r>
            <w:r>
              <w:rPr>
                <w:color w:val="000000"/>
              </w:rPr>
              <w:br/>
              <w:t>Other government - Local</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Housing Need Assessment</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All departments were consulted.</w:t>
            </w:r>
          </w:p>
        </w:tc>
      </w:tr>
      <w:tr w:rsidR="00C14D22" w:rsidTr="00C14D22">
        <w:trPr>
          <w:cantSplit/>
        </w:trPr>
        <w:tc>
          <w:tcPr>
            <w:tcW w:w="0" w:type="auto"/>
            <w:vMerge w:val="restart"/>
          </w:tcPr>
          <w:p w:rsidR="00C14D22" w:rsidRDefault="00C14D22" w:rsidP="00C14D22">
            <w:pPr>
              <w:keepNext/>
              <w:spacing w:before="100" w:after="0"/>
            </w:pPr>
            <w:r>
              <w:rPr>
                <w:color w:val="000000"/>
              </w:rPr>
              <w:t>5</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Community Presbyterian Church4602 N. Peck Road</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Food Bank</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Public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6</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Los Angeles County Department of Public Health</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Services-Children</w:t>
            </w:r>
            <w:r>
              <w:rPr>
                <w:color w:val="000000"/>
              </w:rPr>
              <w:br/>
              <w:t>Services-Elderly Persons</w:t>
            </w:r>
            <w:r>
              <w:rPr>
                <w:color w:val="000000"/>
              </w:rPr>
              <w:br/>
              <w:t>Services-Persons with Disabilities</w:t>
            </w:r>
            <w:r>
              <w:rPr>
                <w:color w:val="000000"/>
              </w:rPr>
              <w:br/>
              <w:t>Services-Persons with HIV/AIDS</w:t>
            </w:r>
            <w:r>
              <w:rPr>
                <w:color w:val="000000"/>
              </w:rPr>
              <w:br/>
              <w:t>Services-Health</w:t>
            </w:r>
            <w:r>
              <w:rPr>
                <w:color w:val="000000"/>
              </w:rPr>
              <w:br/>
              <w:t>Services-Education</w:t>
            </w:r>
            <w:r>
              <w:rPr>
                <w:color w:val="000000"/>
              </w:rPr>
              <w:br/>
              <w:t>Health Agency</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Non-Homeless Special Needs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7</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Access Transportation</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transportation service</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transportation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8</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Los Angeles County Department of Children and Family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child welfare</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child welfare</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9</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 xml:space="preserve">El Monte South El Monte Emergency Resources </w:t>
            </w:r>
            <w:proofErr w:type="spellStart"/>
            <w:r>
              <w:rPr>
                <w:color w:val="000000"/>
              </w:rPr>
              <w:t>Associatin</w:t>
            </w:r>
            <w:proofErr w:type="spellEnd"/>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public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public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10</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Housing Rights Center</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Housing</w:t>
            </w:r>
            <w:r>
              <w:rPr>
                <w:color w:val="000000"/>
              </w:rPr>
              <w:br/>
              <w:t>Service-Fair Housing</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Fair Housing</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11</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God Provides Ministry</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Food Bank</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Public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12</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Foothill Family Service El Monte</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Education, prevention, family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Public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13</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Volunteers of America Los Angeles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Services-homeless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Housing Need Assessment</w:t>
            </w:r>
            <w:r>
              <w:rPr>
                <w:color w:val="000000"/>
              </w:rPr>
              <w:br/>
              <w:t>Homelessness Strategy</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14</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OUR SAVIOUR CENTER</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Food Bank</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Public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r w:rsidR="00C14D22" w:rsidTr="00C14D22">
        <w:trPr>
          <w:cantSplit/>
        </w:trPr>
        <w:tc>
          <w:tcPr>
            <w:tcW w:w="0" w:type="auto"/>
            <w:vMerge w:val="restart"/>
          </w:tcPr>
          <w:p w:rsidR="00C14D22" w:rsidRDefault="00C14D22" w:rsidP="00C14D22">
            <w:pPr>
              <w:keepNext/>
              <w:spacing w:before="100" w:after="0"/>
            </w:pPr>
            <w:r>
              <w:rPr>
                <w:color w:val="000000"/>
              </w:rPr>
              <w:t>15</w:t>
            </w:r>
          </w:p>
        </w:tc>
        <w:tc>
          <w:tcPr>
            <w:tcW w:w="0" w:type="auto"/>
          </w:tcPr>
          <w:p w:rsidR="00C14D22" w:rsidRDefault="00C14D22" w:rsidP="00C14D22">
            <w:pPr>
              <w:keepNext/>
              <w:spacing w:before="100" w:after="0"/>
              <w:rPr>
                <w:b/>
              </w:rPr>
            </w:pPr>
            <w:r>
              <w:rPr>
                <w:b/>
              </w:rPr>
              <w:t>Agency/Group/Organization</w:t>
            </w:r>
          </w:p>
        </w:tc>
        <w:tc>
          <w:tcPr>
            <w:tcW w:w="0" w:type="auto"/>
          </w:tcPr>
          <w:p w:rsidR="00C14D22" w:rsidRDefault="00C14D22" w:rsidP="00C14D22">
            <w:pPr>
              <w:spacing w:before="100" w:after="0"/>
            </w:pPr>
            <w:r>
              <w:rPr>
                <w:color w:val="000000"/>
              </w:rPr>
              <w:t>NEIGHBORHOOD LEGAL SERVICES OF LOS ANGELES COUNTY</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Agency/Group/Organization Type</w:t>
            </w:r>
          </w:p>
        </w:tc>
        <w:tc>
          <w:tcPr>
            <w:tcW w:w="0" w:type="auto"/>
          </w:tcPr>
          <w:p w:rsidR="00C14D22" w:rsidRDefault="00C14D22" w:rsidP="00C14D22">
            <w:pPr>
              <w:spacing w:before="100" w:after="0"/>
            </w:pPr>
            <w:r>
              <w:rPr>
                <w:color w:val="000000"/>
              </w:rPr>
              <w:t>Legal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What section of the Plan was addressed by Consultation?</w:t>
            </w:r>
          </w:p>
        </w:tc>
        <w:tc>
          <w:tcPr>
            <w:tcW w:w="0" w:type="auto"/>
          </w:tcPr>
          <w:p w:rsidR="00C14D22" w:rsidRDefault="00C14D22" w:rsidP="00C14D22">
            <w:pPr>
              <w:spacing w:before="100" w:after="0"/>
            </w:pPr>
            <w:r>
              <w:rPr>
                <w:color w:val="000000"/>
              </w:rPr>
              <w:t>Legal Services</w:t>
            </w:r>
          </w:p>
        </w:tc>
      </w:tr>
      <w:tr w:rsidR="00C14D22" w:rsidTr="00C14D22">
        <w:trPr>
          <w:cantSplit/>
        </w:trPr>
        <w:tc>
          <w:tcPr>
            <w:tcW w:w="0" w:type="auto"/>
            <w:vMerge/>
          </w:tcPr>
          <w:p w:rsidR="00C14D22" w:rsidRDefault="00C14D22" w:rsidP="00C14D22"/>
        </w:tc>
        <w:tc>
          <w:tcPr>
            <w:tcW w:w="0" w:type="auto"/>
          </w:tcPr>
          <w:p w:rsidR="00C14D22" w:rsidRDefault="00C14D22" w:rsidP="00C14D22">
            <w:pPr>
              <w:keepNext/>
              <w:spacing w:before="100" w:after="0"/>
              <w:rPr>
                <w:b/>
              </w:rPr>
            </w:pPr>
            <w:r>
              <w:rPr>
                <w:b/>
              </w:rPr>
              <w:t xml:space="preserve">How </w:t>
            </w:r>
            <w:proofErr w:type="gramStart"/>
            <w:r>
              <w:rPr>
                <w:b/>
              </w:rPr>
              <w:t>was the Agency/Group/Organization consulted and what</w:t>
            </w:r>
            <w:proofErr w:type="gramEnd"/>
            <w:r>
              <w:rPr>
                <w:b/>
              </w:rPr>
              <w:t xml:space="preserve"> are the anticipated outcomes of the consultation or areas for improved coordination?</w:t>
            </w:r>
          </w:p>
        </w:tc>
        <w:tc>
          <w:tcPr>
            <w:tcW w:w="0" w:type="auto"/>
          </w:tcPr>
          <w:p w:rsidR="00C14D22" w:rsidRDefault="00C14D22" w:rsidP="00C14D22">
            <w:pPr>
              <w:spacing w:before="100" w:after="0"/>
            </w:pPr>
            <w:r>
              <w:rPr>
                <w:color w:val="000000"/>
              </w:rPr>
              <w:t>The organization was invited to the consultations. No comments were submitted</w:t>
            </w:r>
          </w:p>
        </w:tc>
      </w:tr>
    </w:tbl>
    <w:p w:rsidR="00C14D22" w:rsidRDefault="00C14D22" w:rsidP="00C14D22">
      <w:pPr>
        <w:rPr>
          <w:b/>
          <w:sz w:val="24"/>
          <w:szCs w:val="24"/>
        </w:rPr>
      </w:pPr>
    </w:p>
    <w:p w:rsidR="00C14D22" w:rsidRDefault="00C14D22" w:rsidP="00C14D22">
      <w:pPr>
        <w:rPr>
          <w:b/>
          <w:sz w:val="24"/>
          <w:szCs w:val="24"/>
        </w:rPr>
      </w:pPr>
      <w:r>
        <w:rPr>
          <w:b/>
          <w:sz w:val="24"/>
          <w:szCs w:val="24"/>
        </w:rPr>
        <w:t>Identify any Agency Types not consulted and provide rationale for not consulting</w:t>
      </w:r>
    </w:p>
    <w:p w:rsidR="00C14D22" w:rsidRDefault="00C14D22" w:rsidP="00C14D22">
      <w:pPr>
        <w:spacing w:beforeAutospacing="1" w:afterAutospacing="1"/>
        <w:rPr>
          <w:rFonts w:cs="Arial"/>
        </w:rPr>
      </w:pPr>
      <w:r>
        <w:rPr>
          <w:rFonts w:cs="Arial"/>
        </w:rPr>
        <w:t>Not applicable.</w:t>
      </w:r>
    </w:p>
    <w:p w:rsidR="00C14D22" w:rsidRDefault="00C14D22" w:rsidP="00C14D22">
      <w:pPr>
        <w:rPr>
          <w:rFonts w:cs="Arial"/>
        </w:rPr>
      </w:pPr>
    </w:p>
    <w:p w:rsidR="00C14D22" w:rsidRDefault="00C14D22" w:rsidP="00C14D22">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678"/>
        <w:gridCol w:w="6370"/>
      </w:tblGrid>
      <w:tr w:rsidR="00C14D22" w:rsidTr="00C14D22">
        <w:trPr>
          <w:cantSplit/>
          <w:tblHeader/>
        </w:trPr>
        <w:tc>
          <w:tcPr>
            <w:tcW w:w="3192" w:type="dxa"/>
          </w:tcPr>
          <w:p w:rsidR="00C14D22" w:rsidRDefault="00C14D22" w:rsidP="00C14D22">
            <w:pPr>
              <w:keepNext/>
              <w:widowControl w:val="0"/>
              <w:spacing w:after="0" w:line="240" w:lineRule="auto"/>
              <w:jc w:val="center"/>
              <w:rPr>
                <w:b/>
                <w:bCs/>
              </w:rPr>
            </w:pPr>
            <w:r>
              <w:rPr>
                <w:b/>
                <w:bCs/>
              </w:rPr>
              <w:t>Name of Plan</w:t>
            </w:r>
          </w:p>
        </w:tc>
        <w:tc>
          <w:tcPr>
            <w:tcW w:w="3192" w:type="dxa"/>
          </w:tcPr>
          <w:p w:rsidR="00C14D22" w:rsidRDefault="00C14D22" w:rsidP="00C14D22">
            <w:pPr>
              <w:spacing w:after="0" w:line="240" w:lineRule="auto"/>
              <w:jc w:val="center"/>
              <w:rPr>
                <w:b/>
                <w:bCs/>
              </w:rPr>
            </w:pPr>
            <w:r>
              <w:rPr>
                <w:b/>
                <w:bCs/>
              </w:rPr>
              <w:t>Lead Organization</w:t>
            </w:r>
          </w:p>
        </w:tc>
        <w:tc>
          <w:tcPr>
            <w:tcW w:w="3192" w:type="dxa"/>
          </w:tcPr>
          <w:p w:rsidR="00C14D22" w:rsidRDefault="00C14D22" w:rsidP="00C14D22">
            <w:pPr>
              <w:keepNext/>
              <w:widowControl w:val="0"/>
              <w:spacing w:after="0" w:line="240" w:lineRule="auto"/>
              <w:jc w:val="center"/>
              <w:rPr>
                <w:b/>
                <w:bCs/>
              </w:rPr>
            </w:pPr>
            <w:r>
              <w:rPr>
                <w:b/>
                <w:bCs/>
              </w:rPr>
              <w:t>How do the goals of your Strategic Plan overlap with the goals of each plan?</w:t>
            </w:r>
          </w:p>
        </w:tc>
      </w:tr>
      <w:tr w:rsidR="00C14D22" w:rsidTr="00C14D22">
        <w:trPr>
          <w:cantSplit/>
        </w:trPr>
        <w:tc>
          <w:tcPr>
            <w:tcW w:w="0" w:type="auto"/>
          </w:tcPr>
          <w:p w:rsidR="00C14D22" w:rsidRDefault="00C14D22" w:rsidP="00C14D22">
            <w:pPr>
              <w:spacing w:beforeAutospacing="1" w:afterAutospacing="1"/>
            </w:pPr>
            <w:r>
              <w:rPr>
                <w:color w:val="000000"/>
              </w:rPr>
              <w:t>Continuum of Care</w:t>
            </w:r>
          </w:p>
        </w:tc>
        <w:tc>
          <w:tcPr>
            <w:tcW w:w="0" w:type="auto"/>
          </w:tcPr>
          <w:p w:rsidR="00C14D22" w:rsidRDefault="00C14D22" w:rsidP="00C14D22">
            <w:pPr>
              <w:spacing w:beforeAutospacing="1" w:afterAutospacing="1"/>
            </w:pPr>
            <w:r>
              <w:rPr>
                <w:color w:val="000000"/>
              </w:rPr>
              <w:t>LAHSA</w:t>
            </w:r>
          </w:p>
        </w:tc>
        <w:tc>
          <w:tcPr>
            <w:tcW w:w="0" w:type="auto"/>
          </w:tcPr>
          <w:p w:rsidR="00C14D22" w:rsidRDefault="00C14D22" w:rsidP="00C14D22">
            <w:pPr>
              <w:spacing w:beforeAutospacing="1" w:afterAutospacing="1"/>
            </w:pPr>
            <w:r>
              <w:rPr>
                <w:color w:val="000000"/>
              </w:rPr>
              <w:t>LAHSA uses housing and demographic data obtained through HMIS and Homeless Counts to determine needs and to pinpoint gaps in housing and services. This in turn helps LAHSA to pool and coordinate resources with the County and cities to develop coordinated homeless access and assessment centers. Burbank participates with LAHSA in building the regional continuum of care to address the homeless and persons at-risk of homelessness.</w:t>
            </w:r>
          </w:p>
        </w:tc>
      </w:tr>
      <w:tr w:rsidR="00C14D22" w:rsidTr="00C14D22">
        <w:trPr>
          <w:cantSplit/>
        </w:trPr>
        <w:tc>
          <w:tcPr>
            <w:tcW w:w="0" w:type="auto"/>
          </w:tcPr>
          <w:p w:rsidR="00C14D22" w:rsidRDefault="00C14D22" w:rsidP="00C14D22">
            <w:pPr>
              <w:spacing w:beforeAutospacing="1" w:afterAutospacing="1"/>
            </w:pPr>
            <w:r>
              <w:rPr>
                <w:color w:val="000000"/>
              </w:rPr>
              <w:lastRenderedPageBreak/>
              <w:t>Housing Element</w:t>
            </w:r>
          </w:p>
        </w:tc>
        <w:tc>
          <w:tcPr>
            <w:tcW w:w="0" w:type="auto"/>
          </w:tcPr>
          <w:p w:rsidR="00C14D22" w:rsidRDefault="00C14D22" w:rsidP="00C14D22">
            <w:pPr>
              <w:spacing w:beforeAutospacing="1" w:afterAutospacing="1"/>
            </w:pPr>
            <w:r>
              <w:rPr>
                <w:color w:val="000000"/>
              </w:rPr>
              <w:t>City of El Monte</w:t>
            </w:r>
          </w:p>
        </w:tc>
        <w:tc>
          <w:tcPr>
            <w:tcW w:w="0" w:type="auto"/>
          </w:tcPr>
          <w:p w:rsidR="00C14D22" w:rsidRDefault="00C14D22" w:rsidP="00C14D22">
            <w:pPr>
              <w:spacing w:beforeAutospacing="1" w:afterAutospacing="1"/>
            </w:pPr>
            <w:r>
              <w:rPr>
                <w:color w:val="000000"/>
              </w:rPr>
              <w:t>Based on the Regional Housing Needs Allocation (RHNA) set forth by the State of California, The Housing Element is the City's chief policy document for the development of affordable and market-rate housing. Consistent with this policy document, the City will maintain and enhance the quality of existing residential neighborhoods through and, promote and encourage fair housing opportunities for all economic segments of the community, regardless of age, sex, ethnic background, physical condition, or family size.</w:t>
            </w:r>
          </w:p>
        </w:tc>
      </w:tr>
    </w:tbl>
    <w:p w:rsidR="00C14D22" w:rsidRDefault="00C14D22" w:rsidP="00C14D2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2216D">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rsidR="00C14D22" w:rsidRDefault="00C14D22" w:rsidP="00C14D22">
      <w:pPr>
        <w:rPr>
          <w:b/>
          <w:sz w:val="24"/>
          <w:szCs w:val="24"/>
        </w:rPr>
      </w:pPr>
    </w:p>
    <w:p w:rsidR="00C14D22" w:rsidRDefault="00C14D22" w:rsidP="00C14D22">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C14D22" w:rsidRDefault="00C14D22" w:rsidP="00C14D22">
      <w:pPr>
        <w:spacing w:beforeAutospacing="1" w:afterAutospacing="1"/>
        <w:rPr>
          <w:rFonts w:cs="Arial"/>
        </w:rPr>
      </w:pPr>
      <w:r>
        <w:rPr>
          <w:rFonts w:cs="Arial"/>
        </w:rPr>
        <w:t xml:space="preserve">The City participates in regional planning efforts in the County of Los Angeles in the implementation of the Consolidated Plan as detailed above. The City also works with the State of California Department of Fair Employment and Housing to track reported fair housing data. </w:t>
      </w:r>
    </w:p>
    <w:p w:rsidR="00C14D22" w:rsidRDefault="00C14D22" w:rsidP="00C14D22">
      <w:pPr>
        <w:spacing w:beforeAutospacing="1" w:afterAutospacing="1"/>
        <w:rPr>
          <w:rFonts w:cs="Arial"/>
        </w:rPr>
      </w:pPr>
    </w:p>
    <w:p w:rsidR="00C14D22" w:rsidRDefault="00C14D22" w:rsidP="00C14D22">
      <w:pPr>
        <w:rPr>
          <w:b/>
          <w:sz w:val="24"/>
          <w:szCs w:val="24"/>
        </w:rPr>
      </w:pPr>
      <w:r>
        <w:rPr>
          <w:b/>
          <w:sz w:val="24"/>
          <w:szCs w:val="24"/>
        </w:rPr>
        <w:t>Narrative (optional):</w:t>
      </w:r>
    </w:p>
    <w:p w:rsidR="00C14D22" w:rsidRDefault="00C14D22" w:rsidP="00C14D22">
      <w:pPr>
        <w:spacing w:beforeAutospacing="1" w:afterAutospacing="1"/>
        <w:rPr>
          <w:rFonts w:cs="Arial"/>
        </w:rPr>
      </w:pPr>
      <w:r>
        <w:rPr>
          <w:rFonts w:cs="Arial"/>
        </w:rPr>
        <w:t>Refer to narrative above.</w:t>
      </w: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Default="00081FE4" w:rsidP="00C14D22">
      <w:pPr>
        <w:spacing w:beforeAutospacing="1" w:afterAutospacing="1"/>
        <w:rPr>
          <w:rFonts w:cs="Arial"/>
        </w:rPr>
      </w:pPr>
    </w:p>
    <w:p w:rsidR="00081FE4" w:rsidRPr="00081FE4" w:rsidRDefault="00081FE4" w:rsidP="00081FE4">
      <w:pPr>
        <w:spacing w:beforeAutospacing="1" w:afterAutospacing="1"/>
        <w:rPr>
          <w:b/>
          <w:sz w:val="32"/>
          <w:szCs w:val="32"/>
        </w:rPr>
      </w:pPr>
      <w:r w:rsidRPr="00081FE4">
        <w:rPr>
          <w:b/>
          <w:sz w:val="32"/>
          <w:szCs w:val="32"/>
        </w:rPr>
        <w:lastRenderedPageBreak/>
        <w:t>AP-12 Participation – 91.105, 91.200(c)</w:t>
      </w:r>
    </w:p>
    <w:p w:rsidR="00081FE4" w:rsidRPr="00081FE4" w:rsidRDefault="00081FE4" w:rsidP="00081FE4">
      <w:pPr>
        <w:spacing w:beforeAutospacing="1" w:afterAutospacing="1"/>
        <w:rPr>
          <w:b/>
        </w:rPr>
      </w:pPr>
      <w:r w:rsidRPr="00081FE4">
        <w:rPr>
          <w:b/>
        </w:rPr>
        <w:t>1. Summary of citizen participation process/Efforts made to broaden citizen participation</w:t>
      </w:r>
    </w:p>
    <w:p w:rsidR="00081FE4" w:rsidRPr="00081FE4" w:rsidRDefault="00081FE4" w:rsidP="00081FE4">
      <w:pPr>
        <w:spacing w:beforeAutospacing="1" w:afterAutospacing="1"/>
        <w:rPr>
          <w:b/>
        </w:rPr>
      </w:pPr>
      <w:r w:rsidRPr="00081FE4">
        <w:rPr>
          <w:b/>
        </w:rPr>
        <w:t>Summarize citizen participation process and how it impacted goal-setting</w:t>
      </w:r>
    </w:p>
    <w:p w:rsidR="00081FE4" w:rsidRDefault="00081FE4" w:rsidP="00081FE4">
      <w:pPr>
        <w:spacing w:after="0" w:line="240" w:lineRule="auto"/>
      </w:pPr>
      <w:r>
        <w:t>The City of El Monte holds a minimum of two public hearings to encourage participation of low and</w:t>
      </w:r>
    </w:p>
    <w:p w:rsidR="00081FE4" w:rsidRDefault="00081FE4" w:rsidP="00081FE4">
      <w:pPr>
        <w:spacing w:after="0" w:line="240" w:lineRule="auto"/>
      </w:pPr>
      <w:proofErr w:type="gramStart"/>
      <w:r>
        <w:t>moderate-income</w:t>
      </w:r>
      <w:proofErr w:type="gramEnd"/>
      <w:r>
        <w:t xml:space="preserve"> persons in conjunction with the development of its Annual Action Plan. Citizens who participated in the process received extensive information about the AAP, the citizen participation process, HUD requirements for an entitlement City, the amount of funding that the City anticipates receiving and how those funds can be used by the City. Residents were given the opportunity to provide City staff with their input on the prioritization of community needs.</w:t>
      </w:r>
    </w:p>
    <w:p w:rsidR="00081FE4" w:rsidRDefault="00081FE4" w:rsidP="00081FE4">
      <w:pPr>
        <w:spacing w:after="0" w:line="240" w:lineRule="auto"/>
      </w:pPr>
      <w:r>
        <w:t xml:space="preserve">The first public hearing was held April 20, 2021 at 7:00 p.m. at El Monte City Hall. At this meeting, information was provided about proposed projects for funding during the 2021/22 fiscal year. </w:t>
      </w:r>
      <w:r w:rsidR="00035F4C">
        <w:t xml:space="preserve">Members of the public were asked to provide comments on the draft AAP. </w:t>
      </w:r>
      <w:r>
        <w:t>The final public hearing was held May 18, 2021 at 7:00 p.m. at El Monte City Hall</w:t>
      </w:r>
      <w:r w:rsidR="00035F4C">
        <w:t xml:space="preserve">. </w:t>
      </w:r>
      <w:r>
        <w:t>The City Council will also be asked to approve the required Entitlement Community documents before submission to HUD.</w:t>
      </w:r>
    </w:p>
    <w:p w:rsidR="00081FE4" w:rsidRDefault="00081FE4" w:rsidP="00081FE4">
      <w:pPr>
        <w:spacing w:after="0" w:line="240" w:lineRule="auto"/>
      </w:pPr>
    </w:p>
    <w:p w:rsidR="00081FE4" w:rsidRDefault="00081FE4" w:rsidP="00081FE4">
      <w:pPr>
        <w:spacing w:after="0" w:line="240" w:lineRule="auto"/>
      </w:pPr>
      <w:r>
        <w:t>Upon completion of the Draft AAP, it was available for public review and comment for 30 days,</w:t>
      </w:r>
      <w:r w:rsidR="000311C2">
        <w:t xml:space="preserve"> </w:t>
      </w:r>
      <w:proofErr w:type="gramStart"/>
      <w:r w:rsidR="00035F4C">
        <w:t>f</w:t>
      </w:r>
      <w:r w:rsidR="00C13547">
        <w:t>rom  April</w:t>
      </w:r>
      <w:proofErr w:type="gramEnd"/>
      <w:r w:rsidR="00C13547">
        <w:t xml:space="preserve"> 21, 2021 to May 24</w:t>
      </w:r>
      <w:r>
        <w:t>, 2021 utilizing estimated allocations to comply with the Citizen</w:t>
      </w:r>
      <w:r w:rsidR="000311C2">
        <w:t xml:space="preserve"> </w:t>
      </w:r>
      <w:r>
        <w:t>Participation Plan process req</w:t>
      </w:r>
      <w:r w:rsidR="00C13547">
        <w:t>uirements. A copy of the AAP is</w:t>
      </w:r>
      <w:r>
        <w:t xml:space="preserve"> available on the City’s website </w:t>
      </w:r>
      <w:hyperlink r:id="rId16" w:history="1">
        <w:r w:rsidRPr="00C86C12">
          <w:rPr>
            <w:rStyle w:val="Hyperlink"/>
          </w:rPr>
          <w:t>www.elmonteca.gov</w:t>
        </w:r>
      </w:hyperlink>
      <w:r>
        <w:t xml:space="preserve">   Due to COVID-19 copies were not available to the public at City’s normal locations which include: </w:t>
      </w:r>
    </w:p>
    <w:p w:rsidR="000311C2" w:rsidRDefault="000311C2" w:rsidP="00081FE4">
      <w:pPr>
        <w:spacing w:after="0" w:line="240" w:lineRule="auto"/>
      </w:pPr>
    </w:p>
    <w:p w:rsidR="00081FE4" w:rsidRDefault="00081FE4" w:rsidP="00081FE4">
      <w:pPr>
        <w:spacing w:after="0" w:line="240" w:lineRule="auto"/>
      </w:pPr>
      <w:r>
        <w:t>• United States Post Office - El Monte Branch</w:t>
      </w:r>
    </w:p>
    <w:p w:rsidR="00081FE4" w:rsidRDefault="00081FE4" w:rsidP="00081FE4">
      <w:pPr>
        <w:spacing w:after="0" w:line="240" w:lineRule="auto"/>
      </w:pPr>
      <w:r>
        <w:t>• Los Angeles County Public Library – El Monte (Tyler Avenue) and Norwood (Peck Road)</w:t>
      </w:r>
    </w:p>
    <w:p w:rsidR="00081FE4" w:rsidRDefault="00081FE4" w:rsidP="00081FE4">
      <w:pPr>
        <w:spacing w:after="0" w:line="240" w:lineRule="auto"/>
      </w:pPr>
      <w:r>
        <w:t>• El Monte Senior Center</w:t>
      </w:r>
    </w:p>
    <w:p w:rsidR="00081FE4" w:rsidRDefault="00081FE4" w:rsidP="00081FE4">
      <w:pPr>
        <w:spacing w:after="0" w:line="240" w:lineRule="auto"/>
      </w:pPr>
      <w:r>
        <w:t>• City’s Clerk office - City Hall East</w:t>
      </w:r>
    </w:p>
    <w:p w:rsidR="00081FE4" w:rsidRDefault="00081FE4" w:rsidP="00081FE4">
      <w:pPr>
        <w:spacing w:after="0" w:line="240" w:lineRule="auto"/>
      </w:pPr>
      <w:r>
        <w:t>• Housing Division Public Counter - City Hall West Counter</w:t>
      </w:r>
    </w:p>
    <w:p w:rsidR="004B0844" w:rsidRDefault="004B0844" w:rsidP="00081FE4">
      <w:pPr>
        <w:spacing w:after="0" w:line="240" w:lineRule="auto"/>
      </w:pPr>
    </w:p>
    <w:p w:rsidR="004B0844" w:rsidRDefault="004B0844" w:rsidP="00081FE4">
      <w:pPr>
        <w:spacing w:after="0" w:line="240" w:lineRule="auto"/>
      </w:pPr>
      <w:r>
        <w:t xml:space="preserve">However, citizens were provided opportunities to </w:t>
      </w:r>
      <w:r w:rsidR="00846B6C">
        <w:t xml:space="preserve">participate </w:t>
      </w:r>
      <w:r>
        <w:t>as follows: (</w:t>
      </w:r>
      <w:r w:rsidRPr="004B0844">
        <w:rPr>
          <w:color w:val="FF0000"/>
        </w:rPr>
        <w:t>Public Notice)</w:t>
      </w:r>
    </w:p>
    <w:p w:rsidR="004D3BEC" w:rsidRDefault="004D3BEC" w:rsidP="004D3BEC">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rsidR="004D3BEC" w:rsidRDefault="004D3BEC" w:rsidP="004D3BEC">
      <w:pPr>
        <w:pStyle w:val="Heading2"/>
        <w:rPr>
          <w:rFonts w:ascii="Calibri" w:hAnsi="Calibri"/>
          <w:i w:val="0"/>
        </w:rPr>
      </w:pPr>
      <w:r>
        <w:rPr>
          <w:rFonts w:ascii="Calibri" w:hAnsi="Calibri"/>
          <w:i w:val="0"/>
        </w:rPr>
        <w:t>AP-15 Expected Resources – 91.220(c</w:t>
      </w:r>
      <w:proofErr w:type="gramStart"/>
      <w:r>
        <w:rPr>
          <w:rFonts w:ascii="Calibri" w:hAnsi="Calibri"/>
          <w:i w:val="0"/>
        </w:rPr>
        <w:t>)(</w:t>
      </w:r>
      <w:proofErr w:type="gramEnd"/>
      <w:r>
        <w:rPr>
          <w:rFonts w:ascii="Calibri" w:hAnsi="Calibri"/>
          <w:i w:val="0"/>
        </w:rPr>
        <w:t>1,2)</w:t>
      </w:r>
    </w:p>
    <w:p w:rsidR="004D3BEC" w:rsidRDefault="004D3BEC" w:rsidP="004D3BEC">
      <w:pPr>
        <w:keepNext/>
        <w:widowControl w:val="0"/>
        <w:spacing w:line="204" w:lineRule="auto"/>
        <w:rPr>
          <w:b/>
          <w:sz w:val="28"/>
          <w:szCs w:val="28"/>
        </w:rPr>
      </w:pPr>
      <w:r>
        <w:rPr>
          <w:b/>
          <w:sz w:val="24"/>
          <w:szCs w:val="24"/>
        </w:rPr>
        <w:t>Introduction</w:t>
      </w:r>
    </w:p>
    <w:p w:rsidR="004D3BEC" w:rsidRDefault="004D3BEC" w:rsidP="004D3BEC">
      <w:pPr>
        <w:keepNext/>
        <w:widowControl w:val="0"/>
        <w:spacing w:beforeAutospacing="1" w:afterAutospacing="1"/>
        <w:rPr>
          <w:b/>
          <w:sz w:val="24"/>
          <w:szCs w:val="24"/>
        </w:rPr>
      </w:pPr>
      <w:r>
        <w:t>The following resources are available for FY 21-22.</w:t>
      </w:r>
    </w:p>
    <w:p w:rsidR="004D3BEC" w:rsidRDefault="004D3BEC" w:rsidP="004D3BEC">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851"/>
        <w:gridCol w:w="1525"/>
        <w:gridCol w:w="1114"/>
        <w:gridCol w:w="940"/>
        <w:gridCol w:w="1115"/>
        <w:gridCol w:w="1107"/>
        <w:gridCol w:w="1127"/>
        <w:gridCol w:w="1168"/>
      </w:tblGrid>
      <w:tr w:rsidR="004D3BEC" w:rsidTr="00E933B2">
        <w:trPr>
          <w:cantSplit/>
          <w:trHeight w:val="145"/>
          <w:tblHeader/>
        </w:trPr>
        <w:tc>
          <w:tcPr>
            <w:tcW w:w="892" w:type="dxa"/>
            <w:vMerge w:val="restart"/>
          </w:tcPr>
          <w:p w:rsidR="004D3BEC" w:rsidRDefault="004D3BEC" w:rsidP="00397700">
            <w:pPr>
              <w:keepNext/>
              <w:widowControl w:val="0"/>
              <w:spacing w:after="0" w:line="240" w:lineRule="auto"/>
              <w:jc w:val="center"/>
              <w:rPr>
                <w:b/>
                <w:sz w:val="24"/>
                <w:szCs w:val="24"/>
              </w:rPr>
            </w:pPr>
            <w:r>
              <w:rPr>
                <w:b/>
                <w:sz w:val="20"/>
                <w:szCs w:val="20"/>
              </w:rPr>
              <w:t>Program</w:t>
            </w:r>
          </w:p>
        </w:tc>
        <w:tc>
          <w:tcPr>
            <w:tcW w:w="818" w:type="dxa"/>
            <w:vMerge w:val="restart"/>
          </w:tcPr>
          <w:p w:rsidR="004D3BEC" w:rsidRDefault="004D3BEC" w:rsidP="00397700">
            <w:pPr>
              <w:keepNext/>
              <w:widowControl w:val="0"/>
              <w:spacing w:after="0" w:line="240" w:lineRule="auto"/>
              <w:jc w:val="center"/>
              <w:rPr>
                <w:b/>
                <w:sz w:val="24"/>
                <w:szCs w:val="24"/>
              </w:rPr>
            </w:pPr>
            <w:r>
              <w:rPr>
                <w:b/>
                <w:sz w:val="20"/>
                <w:szCs w:val="20"/>
              </w:rPr>
              <w:t>Source of Funds</w:t>
            </w:r>
          </w:p>
        </w:tc>
        <w:tc>
          <w:tcPr>
            <w:tcW w:w="1457" w:type="dxa"/>
            <w:vMerge w:val="restart"/>
          </w:tcPr>
          <w:p w:rsidR="004D3BEC" w:rsidRDefault="004D3BEC" w:rsidP="00397700">
            <w:pPr>
              <w:keepNext/>
              <w:widowControl w:val="0"/>
              <w:spacing w:after="0" w:line="240" w:lineRule="auto"/>
              <w:jc w:val="center"/>
              <w:rPr>
                <w:b/>
                <w:sz w:val="24"/>
                <w:szCs w:val="24"/>
              </w:rPr>
            </w:pPr>
            <w:r>
              <w:rPr>
                <w:b/>
                <w:sz w:val="20"/>
                <w:szCs w:val="20"/>
              </w:rPr>
              <w:t>Uses of Funds</w:t>
            </w:r>
          </w:p>
        </w:tc>
        <w:tc>
          <w:tcPr>
            <w:tcW w:w="4097" w:type="dxa"/>
            <w:gridSpan w:val="4"/>
          </w:tcPr>
          <w:p w:rsidR="004D3BEC" w:rsidRDefault="004D3BEC" w:rsidP="00397700">
            <w:pPr>
              <w:keepNext/>
              <w:widowControl w:val="0"/>
              <w:spacing w:after="0" w:line="240" w:lineRule="auto"/>
              <w:jc w:val="center"/>
              <w:rPr>
                <w:b/>
                <w:sz w:val="24"/>
                <w:szCs w:val="24"/>
              </w:rPr>
            </w:pPr>
            <w:r>
              <w:rPr>
                <w:b/>
                <w:bCs/>
                <w:sz w:val="20"/>
                <w:szCs w:val="20"/>
              </w:rPr>
              <w:t>Expected Amount Available Year 1</w:t>
            </w:r>
          </w:p>
        </w:tc>
        <w:tc>
          <w:tcPr>
            <w:tcW w:w="1079" w:type="dxa"/>
            <w:vMerge w:val="restart"/>
          </w:tcPr>
          <w:p w:rsidR="004D3BEC" w:rsidRDefault="004D3BEC" w:rsidP="00397700">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rsidR="004D3BEC" w:rsidRDefault="004D3BEC" w:rsidP="00397700">
            <w:pPr>
              <w:keepNext/>
              <w:widowControl w:val="0"/>
              <w:spacing w:after="0" w:line="240" w:lineRule="auto"/>
              <w:jc w:val="center"/>
              <w:rPr>
                <w:b/>
                <w:sz w:val="24"/>
                <w:szCs w:val="24"/>
              </w:rPr>
            </w:pPr>
            <w:r>
              <w:rPr>
                <w:b/>
                <w:sz w:val="20"/>
                <w:szCs w:val="20"/>
              </w:rPr>
              <w:t>$</w:t>
            </w:r>
          </w:p>
        </w:tc>
        <w:tc>
          <w:tcPr>
            <w:tcW w:w="1280" w:type="dxa"/>
            <w:vMerge w:val="restart"/>
          </w:tcPr>
          <w:p w:rsidR="004D3BEC" w:rsidRDefault="004D3BEC" w:rsidP="00397700">
            <w:pPr>
              <w:keepNext/>
              <w:widowControl w:val="0"/>
              <w:spacing w:after="0" w:line="240" w:lineRule="auto"/>
              <w:jc w:val="center"/>
              <w:rPr>
                <w:b/>
                <w:sz w:val="24"/>
                <w:szCs w:val="24"/>
              </w:rPr>
            </w:pPr>
            <w:r>
              <w:rPr>
                <w:b/>
                <w:sz w:val="20"/>
                <w:szCs w:val="20"/>
              </w:rPr>
              <w:t>Narrative Description</w:t>
            </w:r>
          </w:p>
        </w:tc>
      </w:tr>
      <w:tr w:rsidR="004D3BEC" w:rsidTr="00E933B2">
        <w:trPr>
          <w:cantSplit/>
          <w:trHeight w:val="145"/>
          <w:tblHeader/>
        </w:trPr>
        <w:tc>
          <w:tcPr>
            <w:tcW w:w="892" w:type="dxa"/>
            <w:vMerge/>
          </w:tcPr>
          <w:p w:rsidR="004D3BEC" w:rsidRDefault="004D3BEC" w:rsidP="00397700">
            <w:pPr>
              <w:keepNext/>
              <w:widowControl w:val="0"/>
              <w:spacing w:after="0" w:line="240" w:lineRule="auto"/>
              <w:jc w:val="center"/>
              <w:rPr>
                <w:b/>
                <w:sz w:val="24"/>
                <w:szCs w:val="24"/>
              </w:rPr>
            </w:pPr>
          </w:p>
        </w:tc>
        <w:tc>
          <w:tcPr>
            <w:tcW w:w="818" w:type="dxa"/>
            <w:vMerge/>
          </w:tcPr>
          <w:p w:rsidR="004D3BEC" w:rsidRDefault="004D3BEC" w:rsidP="00397700">
            <w:pPr>
              <w:keepNext/>
              <w:widowControl w:val="0"/>
              <w:spacing w:after="0" w:line="240" w:lineRule="auto"/>
              <w:jc w:val="center"/>
              <w:rPr>
                <w:b/>
                <w:sz w:val="24"/>
                <w:szCs w:val="24"/>
              </w:rPr>
            </w:pPr>
          </w:p>
        </w:tc>
        <w:tc>
          <w:tcPr>
            <w:tcW w:w="1457" w:type="dxa"/>
            <w:vMerge/>
          </w:tcPr>
          <w:p w:rsidR="004D3BEC" w:rsidRDefault="004D3BEC" w:rsidP="00397700">
            <w:pPr>
              <w:keepNext/>
              <w:widowControl w:val="0"/>
              <w:spacing w:after="0" w:line="240" w:lineRule="auto"/>
              <w:jc w:val="center"/>
              <w:rPr>
                <w:b/>
                <w:sz w:val="24"/>
                <w:szCs w:val="24"/>
              </w:rPr>
            </w:pPr>
          </w:p>
        </w:tc>
        <w:tc>
          <w:tcPr>
            <w:tcW w:w="1067" w:type="dxa"/>
          </w:tcPr>
          <w:p w:rsidR="004D3BEC" w:rsidRDefault="004D3BEC" w:rsidP="00397700">
            <w:pPr>
              <w:keepNext/>
              <w:widowControl w:val="0"/>
              <w:spacing w:after="0" w:line="240" w:lineRule="auto"/>
              <w:jc w:val="center"/>
              <w:rPr>
                <w:b/>
                <w:sz w:val="24"/>
                <w:szCs w:val="24"/>
              </w:rPr>
            </w:pPr>
            <w:r>
              <w:rPr>
                <w:b/>
                <w:sz w:val="20"/>
                <w:szCs w:val="20"/>
              </w:rPr>
              <w:t>Annual Allocation: $</w:t>
            </w:r>
          </w:p>
        </w:tc>
        <w:tc>
          <w:tcPr>
            <w:tcW w:w="902" w:type="dxa"/>
          </w:tcPr>
          <w:p w:rsidR="004D3BEC" w:rsidRDefault="004D3BEC" w:rsidP="00397700">
            <w:pPr>
              <w:keepNext/>
              <w:widowControl w:val="0"/>
              <w:spacing w:after="0" w:line="240" w:lineRule="auto"/>
              <w:jc w:val="center"/>
              <w:rPr>
                <w:b/>
                <w:sz w:val="24"/>
                <w:szCs w:val="24"/>
              </w:rPr>
            </w:pPr>
            <w:r>
              <w:rPr>
                <w:b/>
                <w:sz w:val="20"/>
                <w:szCs w:val="20"/>
              </w:rPr>
              <w:t>Program Income: $</w:t>
            </w:r>
          </w:p>
        </w:tc>
        <w:tc>
          <w:tcPr>
            <w:tcW w:w="1068" w:type="dxa"/>
          </w:tcPr>
          <w:p w:rsidR="004D3BEC" w:rsidRDefault="004D3BEC" w:rsidP="00397700">
            <w:pPr>
              <w:keepNext/>
              <w:widowControl w:val="0"/>
              <w:spacing w:after="0" w:line="240" w:lineRule="auto"/>
              <w:jc w:val="center"/>
              <w:rPr>
                <w:b/>
                <w:sz w:val="24"/>
                <w:szCs w:val="24"/>
              </w:rPr>
            </w:pPr>
            <w:r>
              <w:rPr>
                <w:b/>
                <w:sz w:val="20"/>
                <w:szCs w:val="20"/>
              </w:rPr>
              <w:t>Prior Year Resources: $</w:t>
            </w:r>
          </w:p>
        </w:tc>
        <w:tc>
          <w:tcPr>
            <w:tcW w:w="1060" w:type="dxa"/>
          </w:tcPr>
          <w:p w:rsidR="004D3BEC" w:rsidRDefault="004D3BEC" w:rsidP="00397700">
            <w:pPr>
              <w:keepNext/>
              <w:widowControl w:val="0"/>
              <w:spacing w:after="0" w:line="240" w:lineRule="auto"/>
              <w:jc w:val="center"/>
              <w:rPr>
                <w:b/>
                <w:sz w:val="20"/>
                <w:szCs w:val="20"/>
              </w:rPr>
            </w:pPr>
            <w:r>
              <w:rPr>
                <w:b/>
                <w:sz w:val="20"/>
                <w:szCs w:val="20"/>
              </w:rPr>
              <w:t>Total:</w:t>
            </w:r>
          </w:p>
          <w:p w:rsidR="004D3BEC" w:rsidRDefault="004D3BEC" w:rsidP="00397700">
            <w:pPr>
              <w:keepNext/>
              <w:widowControl w:val="0"/>
              <w:spacing w:after="0" w:line="240" w:lineRule="auto"/>
              <w:jc w:val="center"/>
              <w:rPr>
                <w:b/>
                <w:sz w:val="24"/>
                <w:szCs w:val="24"/>
              </w:rPr>
            </w:pPr>
            <w:r>
              <w:rPr>
                <w:b/>
                <w:sz w:val="20"/>
                <w:szCs w:val="20"/>
              </w:rPr>
              <w:t>$</w:t>
            </w:r>
          </w:p>
        </w:tc>
        <w:tc>
          <w:tcPr>
            <w:tcW w:w="1079" w:type="dxa"/>
            <w:vMerge/>
          </w:tcPr>
          <w:p w:rsidR="004D3BEC" w:rsidRDefault="004D3BEC" w:rsidP="00397700">
            <w:pPr>
              <w:keepNext/>
              <w:widowControl w:val="0"/>
              <w:spacing w:after="0" w:line="240" w:lineRule="auto"/>
              <w:jc w:val="center"/>
              <w:rPr>
                <w:b/>
                <w:sz w:val="24"/>
                <w:szCs w:val="24"/>
              </w:rPr>
            </w:pPr>
          </w:p>
        </w:tc>
        <w:tc>
          <w:tcPr>
            <w:tcW w:w="1280" w:type="dxa"/>
            <w:vMerge/>
          </w:tcPr>
          <w:p w:rsidR="004D3BEC" w:rsidRDefault="004D3BEC" w:rsidP="00397700">
            <w:pPr>
              <w:keepNext/>
              <w:widowControl w:val="0"/>
              <w:spacing w:after="0" w:line="240" w:lineRule="auto"/>
              <w:jc w:val="center"/>
              <w:rPr>
                <w:b/>
                <w:sz w:val="24"/>
                <w:szCs w:val="24"/>
              </w:rPr>
            </w:pPr>
          </w:p>
        </w:tc>
      </w:tr>
      <w:tr w:rsidR="004D3BEC" w:rsidTr="00E933B2">
        <w:trPr>
          <w:cantSplit/>
          <w:trHeight w:val="145"/>
        </w:trPr>
        <w:tc>
          <w:tcPr>
            <w:tcW w:w="892" w:type="dxa"/>
          </w:tcPr>
          <w:p w:rsidR="004D3BEC" w:rsidRDefault="004D3BEC" w:rsidP="00397700">
            <w:pPr>
              <w:spacing w:beforeAutospacing="1" w:afterAutospacing="1"/>
            </w:pPr>
            <w:r>
              <w:rPr>
                <w:color w:val="000000"/>
              </w:rPr>
              <w:t>CDBG</w:t>
            </w:r>
          </w:p>
        </w:tc>
        <w:tc>
          <w:tcPr>
            <w:tcW w:w="818" w:type="dxa"/>
          </w:tcPr>
          <w:p w:rsidR="004D3BEC" w:rsidRDefault="004D3BEC" w:rsidP="00397700">
            <w:pPr>
              <w:spacing w:beforeAutospacing="1" w:afterAutospacing="1"/>
            </w:pPr>
            <w:r>
              <w:rPr>
                <w:color w:val="000000"/>
              </w:rPr>
              <w:t>public - federal</w:t>
            </w:r>
          </w:p>
        </w:tc>
        <w:tc>
          <w:tcPr>
            <w:tcW w:w="1457" w:type="dxa"/>
          </w:tcPr>
          <w:p w:rsidR="004D3BEC" w:rsidRDefault="004D3BEC" w:rsidP="00397700">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1067" w:type="dxa"/>
            <w:vAlign w:val="bottom"/>
          </w:tcPr>
          <w:p w:rsidR="004D3BEC" w:rsidRDefault="004D3BEC" w:rsidP="00397700">
            <w:pPr>
              <w:spacing w:beforeAutospacing="1" w:afterAutospacing="1"/>
              <w:jc w:val="right"/>
            </w:pPr>
            <w:r>
              <w:rPr>
                <w:color w:val="000000"/>
              </w:rPr>
              <w:t>1,736,466</w:t>
            </w:r>
          </w:p>
        </w:tc>
        <w:tc>
          <w:tcPr>
            <w:tcW w:w="902" w:type="dxa"/>
            <w:vAlign w:val="bottom"/>
          </w:tcPr>
          <w:p w:rsidR="004D3BEC" w:rsidRDefault="004D3BEC" w:rsidP="00397700">
            <w:pPr>
              <w:spacing w:beforeAutospacing="1" w:afterAutospacing="1"/>
              <w:jc w:val="right"/>
            </w:pPr>
            <w:r>
              <w:rPr>
                <w:color w:val="000000"/>
              </w:rPr>
              <w:t>562,261</w:t>
            </w:r>
          </w:p>
        </w:tc>
        <w:tc>
          <w:tcPr>
            <w:tcW w:w="1068" w:type="dxa"/>
            <w:vAlign w:val="bottom"/>
          </w:tcPr>
          <w:p w:rsidR="00846B6C" w:rsidRPr="00C13547" w:rsidRDefault="00C13547" w:rsidP="00397700">
            <w:pPr>
              <w:spacing w:beforeAutospacing="1" w:afterAutospacing="1"/>
              <w:jc w:val="right"/>
            </w:pPr>
            <w:r w:rsidRPr="00C13547">
              <w:rPr>
                <w:rFonts w:asciiTheme="minorHAnsi" w:hAnsiTheme="minorHAnsi" w:cstheme="minorHAnsi"/>
              </w:rPr>
              <w:t>2,882,551</w:t>
            </w:r>
          </w:p>
        </w:tc>
        <w:tc>
          <w:tcPr>
            <w:tcW w:w="1060" w:type="dxa"/>
            <w:vAlign w:val="bottom"/>
          </w:tcPr>
          <w:p w:rsidR="004D3BEC" w:rsidRPr="00C13547" w:rsidRDefault="004D3BEC" w:rsidP="004D3BEC">
            <w:pPr>
              <w:spacing w:beforeAutospacing="1" w:afterAutospacing="1"/>
              <w:jc w:val="right"/>
            </w:pPr>
          </w:p>
          <w:p w:rsidR="00536E53" w:rsidRPr="00C13547" w:rsidRDefault="00536E53" w:rsidP="004D3BEC">
            <w:pPr>
              <w:spacing w:beforeAutospacing="1" w:afterAutospacing="1"/>
              <w:jc w:val="right"/>
            </w:pPr>
            <w:r w:rsidRPr="00C13547">
              <w:t>5,181,278</w:t>
            </w:r>
          </w:p>
        </w:tc>
        <w:tc>
          <w:tcPr>
            <w:tcW w:w="1079" w:type="dxa"/>
            <w:vAlign w:val="bottom"/>
          </w:tcPr>
          <w:p w:rsidR="004D3BEC" w:rsidRDefault="004D3BEC" w:rsidP="00397700">
            <w:pPr>
              <w:spacing w:beforeAutospacing="1" w:afterAutospacing="1"/>
              <w:jc w:val="right"/>
            </w:pPr>
            <w:r>
              <w:rPr>
                <w:color w:val="000000"/>
              </w:rPr>
              <w:t>0</w:t>
            </w:r>
          </w:p>
        </w:tc>
        <w:tc>
          <w:tcPr>
            <w:tcW w:w="1280" w:type="dxa"/>
          </w:tcPr>
          <w:p w:rsidR="004D3BEC" w:rsidRDefault="004D3BEC" w:rsidP="00397700">
            <w:pPr>
              <w:spacing w:beforeAutospacing="1" w:afterAutospacing="1"/>
            </w:pPr>
            <w:r>
              <w:rPr>
                <w:color w:val="000000"/>
              </w:rPr>
              <w:t xml:space="preserve">  </w:t>
            </w:r>
          </w:p>
        </w:tc>
      </w:tr>
      <w:tr w:rsidR="004D3BEC" w:rsidTr="00E933B2">
        <w:trPr>
          <w:cantSplit/>
          <w:trHeight w:val="2794"/>
        </w:trPr>
        <w:tc>
          <w:tcPr>
            <w:tcW w:w="892" w:type="dxa"/>
          </w:tcPr>
          <w:p w:rsidR="004D3BEC" w:rsidRDefault="004D3BEC" w:rsidP="00397700">
            <w:pPr>
              <w:spacing w:beforeAutospacing="1" w:afterAutospacing="1"/>
            </w:pPr>
            <w:r>
              <w:rPr>
                <w:color w:val="000000"/>
              </w:rPr>
              <w:t>HOME</w:t>
            </w:r>
          </w:p>
        </w:tc>
        <w:tc>
          <w:tcPr>
            <w:tcW w:w="818" w:type="dxa"/>
          </w:tcPr>
          <w:p w:rsidR="004D3BEC" w:rsidRDefault="004D3BEC" w:rsidP="00397700">
            <w:pPr>
              <w:spacing w:beforeAutospacing="1" w:afterAutospacing="1"/>
            </w:pPr>
            <w:r>
              <w:rPr>
                <w:color w:val="000000"/>
              </w:rPr>
              <w:t>public - federal</w:t>
            </w:r>
          </w:p>
        </w:tc>
        <w:tc>
          <w:tcPr>
            <w:tcW w:w="1457" w:type="dxa"/>
          </w:tcPr>
          <w:p w:rsidR="004D3BEC" w:rsidRDefault="004D3BEC" w:rsidP="00397700">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1067" w:type="dxa"/>
            <w:vAlign w:val="bottom"/>
          </w:tcPr>
          <w:p w:rsidR="004D3BEC" w:rsidRDefault="004D3BEC" w:rsidP="00397700">
            <w:pPr>
              <w:spacing w:beforeAutospacing="1" w:afterAutospacing="1"/>
              <w:jc w:val="right"/>
            </w:pPr>
            <w:r>
              <w:rPr>
                <w:color w:val="000000"/>
              </w:rPr>
              <w:t>655,797</w:t>
            </w:r>
          </w:p>
        </w:tc>
        <w:tc>
          <w:tcPr>
            <w:tcW w:w="902" w:type="dxa"/>
            <w:vAlign w:val="bottom"/>
          </w:tcPr>
          <w:p w:rsidR="004D3BEC" w:rsidRDefault="004D3BEC" w:rsidP="00397700">
            <w:pPr>
              <w:spacing w:beforeAutospacing="1" w:afterAutospacing="1"/>
              <w:jc w:val="right"/>
            </w:pPr>
            <w:r>
              <w:rPr>
                <w:color w:val="000000"/>
              </w:rPr>
              <w:t>397,984</w:t>
            </w:r>
          </w:p>
        </w:tc>
        <w:tc>
          <w:tcPr>
            <w:tcW w:w="1068" w:type="dxa"/>
            <w:vAlign w:val="bottom"/>
          </w:tcPr>
          <w:p w:rsidR="004D3BEC" w:rsidRDefault="004D3BEC" w:rsidP="00397700">
            <w:pPr>
              <w:spacing w:beforeAutospacing="1" w:afterAutospacing="1"/>
              <w:jc w:val="right"/>
            </w:pPr>
            <w:r>
              <w:t>1,551,576</w:t>
            </w:r>
          </w:p>
        </w:tc>
        <w:tc>
          <w:tcPr>
            <w:tcW w:w="1060" w:type="dxa"/>
            <w:vAlign w:val="bottom"/>
          </w:tcPr>
          <w:p w:rsidR="004D3BEC" w:rsidRDefault="004D3BEC" w:rsidP="00397700">
            <w:pPr>
              <w:spacing w:beforeAutospacing="1" w:afterAutospacing="1"/>
              <w:jc w:val="right"/>
            </w:pPr>
            <w:r>
              <w:rPr>
                <w:color w:val="000000"/>
              </w:rPr>
              <w:t>2,605,357</w:t>
            </w:r>
          </w:p>
        </w:tc>
        <w:tc>
          <w:tcPr>
            <w:tcW w:w="1079" w:type="dxa"/>
            <w:vAlign w:val="bottom"/>
          </w:tcPr>
          <w:p w:rsidR="004D3BEC" w:rsidRDefault="004D3BEC" w:rsidP="00397700">
            <w:pPr>
              <w:spacing w:beforeAutospacing="1" w:afterAutospacing="1"/>
              <w:jc w:val="right"/>
            </w:pPr>
            <w:r>
              <w:rPr>
                <w:color w:val="000000"/>
              </w:rPr>
              <w:t>0</w:t>
            </w:r>
          </w:p>
        </w:tc>
        <w:tc>
          <w:tcPr>
            <w:tcW w:w="1280" w:type="dxa"/>
          </w:tcPr>
          <w:p w:rsidR="004D3BEC" w:rsidRDefault="004D3BEC" w:rsidP="00397700">
            <w:pPr>
              <w:spacing w:beforeAutospacing="1" w:afterAutospacing="1"/>
            </w:pPr>
            <w:r>
              <w:rPr>
                <w:color w:val="000000"/>
              </w:rPr>
              <w:t xml:space="preserve">  </w:t>
            </w:r>
          </w:p>
        </w:tc>
      </w:tr>
      <w:tr w:rsidR="004D3BEC" w:rsidTr="00E933B2">
        <w:trPr>
          <w:cantSplit/>
          <w:trHeight w:val="1631"/>
        </w:trPr>
        <w:tc>
          <w:tcPr>
            <w:tcW w:w="892" w:type="dxa"/>
          </w:tcPr>
          <w:p w:rsidR="004D3BEC" w:rsidRDefault="004D3BEC" w:rsidP="00397700">
            <w:pPr>
              <w:spacing w:beforeAutospacing="1" w:afterAutospacing="1"/>
            </w:pPr>
            <w:r>
              <w:rPr>
                <w:color w:val="000000"/>
              </w:rPr>
              <w:lastRenderedPageBreak/>
              <w:t>ESG</w:t>
            </w:r>
          </w:p>
        </w:tc>
        <w:tc>
          <w:tcPr>
            <w:tcW w:w="818" w:type="dxa"/>
          </w:tcPr>
          <w:p w:rsidR="004D3BEC" w:rsidRDefault="004D3BEC" w:rsidP="00397700">
            <w:pPr>
              <w:spacing w:beforeAutospacing="1" w:afterAutospacing="1"/>
            </w:pPr>
            <w:r>
              <w:rPr>
                <w:color w:val="000000"/>
              </w:rPr>
              <w:t>public - federal</w:t>
            </w:r>
          </w:p>
        </w:tc>
        <w:tc>
          <w:tcPr>
            <w:tcW w:w="1457" w:type="dxa"/>
          </w:tcPr>
          <w:p w:rsidR="00397700" w:rsidRDefault="004D3BEC" w:rsidP="00397700">
            <w:pPr>
              <w:spacing w:after="0" w:line="240" w:lineRule="auto"/>
              <w:rPr>
                <w:color w:val="000000"/>
              </w:rPr>
            </w:pPr>
            <w:r>
              <w:rPr>
                <w:color w:val="000000"/>
              </w:rPr>
              <w:t>Rapid re-housing (rental assistance)</w:t>
            </w:r>
            <w:r>
              <w:rPr>
                <w:color w:val="000000"/>
              </w:rPr>
              <w:br/>
              <w:t>Rental Assistance</w:t>
            </w:r>
            <w:r>
              <w:rPr>
                <w:color w:val="000000"/>
              </w:rPr>
              <w:br/>
              <w:t>Services</w:t>
            </w:r>
          </w:p>
          <w:p w:rsidR="004D3BEC" w:rsidRPr="00397700" w:rsidRDefault="00397700" w:rsidP="00397700">
            <w:pPr>
              <w:spacing w:after="0" w:line="240" w:lineRule="auto"/>
              <w:rPr>
                <w:color w:val="000000"/>
              </w:rPr>
            </w:pPr>
            <w:r>
              <w:rPr>
                <w:color w:val="000000"/>
              </w:rPr>
              <w:t>Outreach</w:t>
            </w:r>
            <w:r w:rsidR="004D3BEC">
              <w:rPr>
                <w:color w:val="000000"/>
              </w:rPr>
              <w:br/>
              <w:t>Transitional housing</w:t>
            </w:r>
          </w:p>
        </w:tc>
        <w:tc>
          <w:tcPr>
            <w:tcW w:w="1067" w:type="dxa"/>
            <w:vAlign w:val="bottom"/>
          </w:tcPr>
          <w:p w:rsidR="004D3BEC" w:rsidRDefault="004D3BEC" w:rsidP="00397700">
            <w:pPr>
              <w:spacing w:beforeAutospacing="1" w:afterAutospacing="1"/>
              <w:jc w:val="right"/>
            </w:pPr>
            <w:r>
              <w:rPr>
                <w:color w:val="000000"/>
              </w:rPr>
              <w:t>149,236</w:t>
            </w:r>
          </w:p>
        </w:tc>
        <w:tc>
          <w:tcPr>
            <w:tcW w:w="902" w:type="dxa"/>
            <w:vAlign w:val="bottom"/>
          </w:tcPr>
          <w:p w:rsidR="004D3BEC" w:rsidRDefault="004D3BEC" w:rsidP="00397700">
            <w:pPr>
              <w:spacing w:beforeAutospacing="1" w:afterAutospacing="1"/>
              <w:jc w:val="right"/>
            </w:pPr>
            <w:r>
              <w:rPr>
                <w:color w:val="000000"/>
              </w:rPr>
              <w:t>0</w:t>
            </w:r>
          </w:p>
        </w:tc>
        <w:tc>
          <w:tcPr>
            <w:tcW w:w="1068" w:type="dxa"/>
            <w:vAlign w:val="bottom"/>
          </w:tcPr>
          <w:p w:rsidR="004D3BEC" w:rsidRDefault="004D3BEC" w:rsidP="00397700">
            <w:pPr>
              <w:spacing w:beforeAutospacing="1" w:afterAutospacing="1"/>
              <w:jc w:val="right"/>
            </w:pPr>
            <w:r>
              <w:rPr>
                <w:color w:val="000000"/>
              </w:rPr>
              <w:t>0</w:t>
            </w:r>
          </w:p>
        </w:tc>
        <w:tc>
          <w:tcPr>
            <w:tcW w:w="1060" w:type="dxa"/>
            <w:vAlign w:val="bottom"/>
          </w:tcPr>
          <w:p w:rsidR="004D3BEC" w:rsidRDefault="004D3BEC" w:rsidP="00397700">
            <w:pPr>
              <w:spacing w:beforeAutospacing="1" w:afterAutospacing="1"/>
              <w:jc w:val="right"/>
            </w:pPr>
            <w:r>
              <w:rPr>
                <w:color w:val="000000"/>
              </w:rPr>
              <w:t>149,236</w:t>
            </w:r>
          </w:p>
        </w:tc>
        <w:tc>
          <w:tcPr>
            <w:tcW w:w="1079" w:type="dxa"/>
            <w:vAlign w:val="bottom"/>
          </w:tcPr>
          <w:p w:rsidR="004D3BEC" w:rsidRDefault="004D3BEC" w:rsidP="00397700">
            <w:pPr>
              <w:spacing w:beforeAutospacing="1" w:afterAutospacing="1"/>
              <w:jc w:val="right"/>
            </w:pPr>
            <w:r>
              <w:rPr>
                <w:color w:val="000000"/>
              </w:rPr>
              <w:t>0</w:t>
            </w:r>
          </w:p>
        </w:tc>
        <w:tc>
          <w:tcPr>
            <w:tcW w:w="1280" w:type="dxa"/>
          </w:tcPr>
          <w:p w:rsidR="004D3BEC" w:rsidRDefault="004D3BEC" w:rsidP="00397700">
            <w:pPr>
              <w:spacing w:beforeAutospacing="1" w:afterAutospacing="1"/>
            </w:pPr>
            <w:r>
              <w:rPr>
                <w:color w:val="000000"/>
              </w:rPr>
              <w:t xml:space="preserve">  </w:t>
            </w:r>
          </w:p>
        </w:tc>
      </w:tr>
    </w:tbl>
    <w:p w:rsidR="004D3BEC" w:rsidRDefault="004D3BEC" w:rsidP="004D3BE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2216D">
        <w:rPr>
          <w:rFonts w:asciiTheme="minorHAnsi" w:hAnsiTheme="minorHAnsi"/>
          <w:noProof/>
        </w:rPr>
        <w:t>4</w:t>
      </w:r>
      <w:r>
        <w:rPr>
          <w:rFonts w:asciiTheme="minorHAnsi" w:hAnsiTheme="minorHAnsi"/>
        </w:rPr>
        <w:fldChar w:fldCharType="end"/>
      </w:r>
      <w:r>
        <w:rPr>
          <w:rFonts w:asciiTheme="minorHAnsi" w:hAnsiTheme="minorHAnsi"/>
        </w:rPr>
        <w:t xml:space="preserve"> - Expected Resources – Priority Table</w:t>
      </w:r>
    </w:p>
    <w:p w:rsidR="004D3BEC" w:rsidRDefault="004D3BEC" w:rsidP="004D3BEC">
      <w:pPr>
        <w:spacing w:after="0" w:line="240" w:lineRule="auto"/>
        <w:rPr>
          <w:b/>
          <w:sz w:val="24"/>
          <w:szCs w:val="24"/>
        </w:rPr>
      </w:pPr>
    </w:p>
    <w:p w:rsidR="004D3BEC" w:rsidRDefault="004D3BEC" w:rsidP="004D3BEC">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4D3BEC" w:rsidRDefault="004D3BEC" w:rsidP="004D3BEC">
      <w:pPr>
        <w:widowControl w:val="0"/>
        <w:spacing w:beforeAutospacing="1" w:afterAutospacing="1"/>
        <w:rPr>
          <w:szCs w:val="24"/>
        </w:rPr>
      </w:pPr>
      <w:r>
        <w:t>The City will attempt to leverage grants and other funding when appropriate to meet the objective of the Annual Action Plan. The City does add local funds (including unexpended CDBG funds from prior years if available) to further support the organizations and individuals receiving CDBG funding. HOME and ESG funded projects require matching funds to be committed prior to funding commitments being made by the City of El Monte. In the 2021 Action Plan, the City will focus HOME f</w:t>
      </w:r>
      <w:r w:rsidR="00397700">
        <w:t>unds on Multi Family Rehab</w:t>
      </w:r>
      <w:r w:rsidR="00846B6C">
        <w:t>, Single family residential homeownership,</w:t>
      </w:r>
      <w:r w:rsidR="00397700">
        <w:t xml:space="preserve"> and </w:t>
      </w:r>
      <w:proofErr w:type="gramStart"/>
      <w:r w:rsidR="00397700">
        <w:t>N</w:t>
      </w:r>
      <w:r>
        <w:t>ew</w:t>
      </w:r>
      <w:proofErr w:type="gramEnd"/>
      <w:r>
        <w:t xml:space="preserve"> construction of rental units. For the ESG projects, Volunteers of America provides substantial matching funds for the both the Street Outreach and the Homeless Prevention &amp; Rapid Re-Housing projects. The City has applied fo</w:t>
      </w:r>
      <w:r w:rsidR="00846B6C">
        <w:t>r PLHA funds through the State and will be using the</w:t>
      </w:r>
      <w:r>
        <w:t xml:space="preserve"> fund</w:t>
      </w:r>
      <w:r w:rsidR="00846B6C">
        <w:t>s</w:t>
      </w:r>
      <w:r>
        <w:t xml:space="preserve"> for Homeowner Rehab and </w:t>
      </w:r>
      <w:r w:rsidR="00846B6C">
        <w:t>Accessory Dwelling Units (</w:t>
      </w:r>
      <w:r>
        <w:t>ADU</w:t>
      </w:r>
      <w:r w:rsidR="00846B6C">
        <w:t>)</w:t>
      </w:r>
      <w:r>
        <w:t>’s.</w:t>
      </w:r>
    </w:p>
    <w:p w:rsidR="004D3BEC" w:rsidRDefault="004D3BEC" w:rsidP="004D3BEC">
      <w:pPr>
        <w:keepNext/>
        <w:widowControl w:val="0"/>
        <w:rPr>
          <w:b/>
          <w:sz w:val="24"/>
          <w:szCs w:val="24"/>
        </w:rPr>
        <w:sectPr w:rsidR="004D3BEC" w:rsidSect="00A023AF">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pPr>
    </w:p>
    <w:p w:rsidR="004D3BEC" w:rsidRDefault="004D3BEC" w:rsidP="004D3BEC">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4D3BEC" w:rsidRDefault="004D3BEC" w:rsidP="004D3BEC">
      <w:pPr>
        <w:keepNext/>
        <w:widowControl w:val="0"/>
        <w:spacing w:beforeAutospacing="1" w:afterAutospacing="1"/>
        <w:rPr>
          <w:szCs w:val="24"/>
        </w:rPr>
      </w:pPr>
      <w:r>
        <w:t>Not applicable.</w:t>
      </w:r>
    </w:p>
    <w:p w:rsidR="004D3BEC" w:rsidRDefault="004D3BEC" w:rsidP="004D3BEC">
      <w:pPr>
        <w:keepNext/>
        <w:widowControl w:val="0"/>
        <w:spacing w:line="204" w:lineRule="auto"/>
        <w:rPr>
          <w:b/>
          <w:sz w:val="24"/>
          <w:szCs w:val="24"/>
        </w:rPr>
      </w:pPr>
      <w:r>
        <w:rPr>
          <w:b/>
          <w:sz w:val="24"/>
          <w:szCs w:val="24"/>
        </w:rPr>
        <w:t>Discussion</w:t>
      </w:r>
    </w:p>
    <w:p w:rsidR="00D238C0" w:rsidRPr="00D238C0" w:rsidRDefault="004D3BEC" w:rsidP="004B0844">
      <w:pPr>
        <w:keepNext/>
        <w:widowControl w:val="0"/>
        <w:spacing w:beforeAutospacing="1" w:afterAutospacing="1"/>
        <w:rPr>
          <w:b/>
          <w:sz w:val="28"/>
          <w:szCs w:val="28"/>
        </w:rPr>
      </w:pPr>
      <w:r>
        <w:t>See above.</w:t>
      </w:r>
    </w:p>
    <w:p w:rsidR="00D238C0" w:rsidRPr="00D238C0" w:rsidRDefault="00D238C0" w:rsidP="00D238C0">
      <w:pPr>
        <w:sectPr w:rsidR="00D238C0" w:rsidRPr="00D238C0">
          <w:pgSz w:w="12240" w:h="15840" w:code="1"/>
          <w:pgMar w:top="1440" w:right="1440" w:bottom="1440" w:left="1440" w:header="720" w:footer="720" w:gutter="0"/>
          <w:cols w:space="720"/>
          <w:docGrid w:linePitch="360"/>
        </w:sectPr>
      </w:pPr>
    </w:p>
    <w:p w:rsidR="00E96A3E" w:rsidRDefault="0029262B">
      <w:pPr>
        <w:keepNext/>
        <w:widowControl w:val="0"/>
        <w:spacing w:line="204" w:lineRule="auto"/>
        <w:rPr>
          <w:b/>
          <w:sz w:val="24"/>
          <w:szCs w:val="24"/>
        </w:rPr>
      </w:pPr>
      <w:r w:rsidRPr="0029262B">
        <w:rPr>
          <w:b/>
          <w:sz w:val="28"/>
          <w:szCs w:val="28"/>
        </w:rPr>
        <w:lastRenderedPageBreak/>
        <w:t>AP-35 Projects – 91.220(d)</w:t>
      </w:r>
    </w:p>
    <w:p w:rsidR="00E96A3E" w:rsidRDefault="0001765A" w:rsidP="0029262B">
      <w:pPr>
        <w:keepNext/>
        <w:widowControl w:val="0"/>
        <w:spacing w:beforeAutospacing="1" w:afterAutospacing="1"/>
        <w:rPr>
          <w:rFonts w:cs="Arial"/>
        </w:rPr>
      </w:pPr>
      <w:r>
        <w:rPr>
          <w:rFonts w:cs="Arial"/>
        </w:rPr>
        <w:t>The following projects</w:t>
      </w:r>
      <w:r w:rsidR="009B7FE7">
        <w:rPr>
          <w:rFonts w:cs="Arial"/>
        </w:rPr>
        <w:t xml:space="preserve"> will be undertaken during FY 21-22</w:t>
      </w:r>
      <w:r>
        <w:rPr>
          <w:rFonts w:cs="Arial"/>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786"/>
      </w:tblGrid>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Project Name</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PROGRAM ADMINISTRATION</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COMMERCIAL FACADE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SECTION 108 LOAN</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UTILITY ASSISTANCE</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RESIDENTIAL REHAB</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RESIDENTIAL FAÇADE</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HOMEBUYER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SIDEWALK RECONSTRUCTION</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ELDERLY NUTRITION</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SKATE PARK WALL AND FENCING</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INFORMATION &amp; ASSISTANCE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MOUNTAINVIEW TINY TOTS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Youth Enrichment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Youth Learn &amp; Care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Senior Aqua Cycle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UNPROGRAMMED</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Senior Lap Swim and Exercise Program</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Graffiti Abatement</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CDBG: Code Enforcement</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HOME PROGRAM ADMINISTRATION</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CHDO RESERVE-Homeownership and rental units</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HOME: Single Family Residential Rehab</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HOME: Multi-Family Rental Housing Rehab</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HOME: New Construction of Rental Unit</w:t>
            </w:r>
          </w:p>
        </w:tc>
      </w:tr>
      <w:tr w:rsidR="00C13547" w:rsidRPr="00C13547" w:rsidTr="00C1354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C13547">
            <w:pPr>
              <w:keepNext/>
              <w:widowControl w:val="0"/>
              <w:spacing w:after="0" w:line="240" w:lineRule="auto"/>
              <w:jc w:val="center"/>
              <w:rPr>
                <w:b/>
              </w:rPr>
            </w:pPr>
            <w:r w:rsidRPr="00C13547">
              <w:rPr>
                <w:b/>
              </w:rPr>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13547" w:rsidRPr="00C13547" w:rsidRDefault="00C13547" w:rsidP="00641B1D">
            <w:pPr>
              <w:keepNext/>
              <w:widowControl w:val="0"/>
              <w:spacing w:after="0" w:line="240" w:lineRule="auto"/>
              <w:rPr>
                <w:b/>
              </w:rPr>
            </w:pPr>
            <w:r w:rsidRPr="00C13547">
              <w:rPr>
                <w:b/>
              </w:rPr>
              <w:t>ESG 2021 - El Monte (Homelessness Prevention, Rapid Rehousing, Street Outreach)</w:t>
            </w:r>
          </w:p>
        </w:tc>
      </w:tr>
    </w:tbl>
    <w:p w:rsidR="00E96A3E" w:rsidRDefault="00E96A3E">
      <w:pPr>
        <w:spacing w:after="0" w:line="240" w:lineRule="auto"/>
        <w:rPr>
          <w:b/>
          <w:sz w:val="24"/>
          <w:szCs w:val="24"/>
        </w:rPr>
      </w:pPr>
    </w:p>
    <w:p w:rsidR="00E96A3E" w:rsidRDefault="0001765A">
      <w:pPr>
        <w:keepNext/>
        <w:widowControl w:val="0"/>
        <w:spacing w:line="204" w:lineRule="auto"/>
        <w:rPr>
          <w:b/>
          <w:sz w:val="24"/>
          <w:szCs w:val="24"/>
        </w:rPr>
      </w:pPr>
      <w:r>
        <w:rPr>
          <w:b/>
          <w:sz w:val="24"/>
          <w:szCs w:val="24"/>
        </w:rPr>
        <w:t>Describe the reasons for allocation priorities and any obstacles to addressing underserved needs</w:t>
      </w:r>
    </w:p>
    <w:p w:rsidR="00843BB3" w:rsidRPr="00843BB3" w:rsidRDefault="0001765A" w:rsidP="0029262B">
      <w:pPr>
        <w:keepNext/>
        <w:widowControl w:val="0"/>
        <w:spacing w:beforeAutospacing="1" w:afterAutospacing="1"/>
        <w:rPr>
          <w:rFonts w:cs="Arial"/>
        </w:rPr>
        <w:sectPr w:rsidR="00843BB3" w:rsidRPr="00843BB3">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r>
        <w:rPr>
          <w:rFonts w:cs="Arial"/>
        </w:rPr>
        <w:t xml:space="preserve">El Monte will use a place-based strategy during the planning period. The geographic distribution of funding is predicated somewhat on the nature of the activity to be funded. It is the City’s intent to fund activities in the areas most directly affected by the needs of low-income residents and those with other special needs. The Annual Action Plan directs investment geographically to an area benefit neighborhood. The area benefit category is the most commonly used national objective for activities that benefit a residential neighborhood. An area benefit activity is one that benefits all residents in a particular area, where at least 51% of the residents are low-and moderate-income persons. Public infrastructure improvements are an area benefit activity when they are located in a predominately low-and moderate-income neighborhood. One of the greatest obstacles in meeting the underserved needs of low-and moderate-income persons is having limited financial resources. The City will continue to use CDBG, HOME and ESG funding to support public services agencies that address special needs </w:t>
      </w:r>
      <w:r>
        <w:rPr>
          <w:rFonts w:cs="Arial"/>
        </w:rPr>
        <w:lastRenderedPageBreak/>
        <w:t xml:space="preserve">populations, including, the homeless, those at risk of homelessness, seniors, </w:t>
      </w:r>
      <w:proofErr w:type="gramStart"/>
      <w:r>
        <w:rPr>
          <w:rFonts w:cs="Arial"/>
        </w:rPr>
        <w:t>female</w:t>
      </w:r>
      <w:proofErr w:type="gramEnd"/>
      <w:r>
        <w:rPr>
          <w:rFonts w:cs="Arial"/>
        </w:rPr>
        <w:t>-headed households, victims of domestic violence</w:t>
      </w:r>
      <w:r w:rsidR="00843BB3">
        <w:rPr>
          <w:rFonts w:cs="Arial"/>
        </w:rPr>
        <w:t>, and disabled youth and adults.</w:t>
      </w:r>
      <w:bookmarkStart w:id="1" w:name="_GoBack"/>
      <w:bookmarkEnd w:id="1"/>
    </w:p>
    <w:p w:rsidR="00E96A3E" w:rsidRDefault="0001765A">
      <w:pPr>
        <w:pStyle w:val="Heading2"/>
        <w:rPr>
          <w:rFonts w:ascii="Calibri" w:hAnsi="Calibri"/>
          <w:i w:val="0"/>
        </w:rPr>
      </w:pPr>
      <w:r>
        <w:rPr>
          <w:rFonts w:ascii="Calibri" w:hAnsi="Calibri"/>
          <w:i w:val="0"/>
        </w:rPr>
        <w:lastRenderedPageBreak/>
        <w:t>AP-38 Project Summary</w:t>
      </w:r>
    </w:p>
    <w:p w:rsidR="00E96A3E" w:rsidRDefault="0001765A">
      <w:pPr>
        <w:keepNext/>
        <w:widowControl w:val="0"/>
        <w:rPr>
          <w:b/>
          <w:sz w:val="24"/>
          <w:szCs w:val="24"/>
        </w:rPr>
      </w:pPr>
      <w:r>
        <w:rPr>
          <w:b/>
          <w:sz w:val="24"/>
          <w:szCs w:val="24"/>
        </w:rPr>
        <w:t>Project Summary Information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462"/>
        <w:gridCol w:w="7263"/>
      </w:tblGrid>
      <w:tr w:rsidR="00641B1D" w:rsidTr="00843BB3">
        <w:trPr>
          <w:cantSplit/>
          <w:trHeight w:val="179"/>
        </w:trPr>
        <w:tc>
          <w:tcPr>
            <w:tcW w:w="0" w:type="auto"/>
            <w:vMerge w:val="restart"/>
          </w:tcPr>
          <w:p w:rsidR="00641B1D" w:rsidRDefault="00641B1D" w:rsidP="00843BB3">
            <w:r>
              <w:rPr>
                <w:b/>
              </w:rPr>
              <w:t>1</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PROGRAM ADMINISTRATION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City Wide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Program Administration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r>
              <w:rPr>
                <w:color w:val="000000"/>
              </w:rPr>
              <w:br/>
              <w:t>Maintain and promote neighborhood preservation</w:t>
            </w:r>
            <w:r>
              <w:rPr>
                <w:color w:val="000000"/>
              </w:rPr>
              <w:br/>
              <w:t>Support special needs programs and services</w:t>
            </w:r>
            <w:r>
              <w:rPr>
                <w:color w:val="000000"/>
              </w:rPr>
              <w:br/>
              <w:t>Construct or upgrade public facilities and infrastructure</w:t>
            </w:r>
            <w:r>
              <w:rPr>
                <w:color w:val="000000"/>
              </w:rPr>
              <w:br/>
              <w:t>Fair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$ 459,745</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Planning and Administration of the 2021 CDBG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N/A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autoSpaceDE w:val="0"/>
              <w:autoSpaceDN w:val="0"/>
              <w:adjustRightInd w:val="0"/>
              <w:spacing w:after="0" w:line="240" w:lineRule="auto"/>
              <w:rPr>
                <w:rFonts w:cs="Calibri"/>
                <w:lang w:eastAsia="ko-KR"/>
              </w:rPr>
            </w:pPr>
            <w:r>
              <w:rPr>
                <w:color w:val="000000"/>
              </w:rPr>
              <w:t xml:space="preserve">Program Administration </w:t>
            </w:r>
            <w:r>
              <w:rPr>
                <w:rFonts w:cs="Calibri"/>
                <w:lang w:eastAsia="ko-KR"/>
              </w:rPr>
              <w:t>is implemented from the Economic Development</w:t>
            </w:r>
          </w:p>
          <w:p w:rsidR="00641B1D" w:rsidRDefault="00641B1D" w:rsidP="00843BB3">
            <w:pPr>
              <w:autoSpaceDE w:val="0"/>
              <w:autoSpaceDN w:val="0"/>
              <w:adjustRightInd w:val="0"/>
              <w:spacing w:after="0" w:line="240" w:lineRule="auto"/>
            </w:pPr>
            <w:r>
              <w:rPr>
                <w:rFonts w:cs="Calibri"/>
                <w:lang w:eastAsia="ko-KR"/>
              </w:rPr>
              <w:t>Department/Housing Division located at 11333 Valley Boulevard, El Monte; however, the program is available to eligible projects city wide.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PROGRAM ADMINISTRATION</w:t>
            </w:r>
          </w:p>
        </w:tc>
      </w:tr>
      <w:tr w:rsidR="00641B1D" w:rsidTr="00843BB3">
        <w:trPr>
          <w:cantSplit/>
          <w:trHeight w:val="179"/>
        </w:trPr>
        <w:tc>
          <w:tcPr>
            <w:tcW w:w="0" w:type="auto"/>
            <w:vMerge w:val="restart"/>
          </w:tcPr>
          <w:p w:rsidR="00641B1D" w:rsidRDefault="00641B1D" w:rsidP="00843BB3">
            <w:r>
              <w:rPr>
                <w:b/>
              </w:rPr>
              <w:t>2</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COMMERCIAL FACADE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Downtown Revitalization Area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$400,000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Provide financial assistance in the form of a matching grant to commercial property and/or business owners to make facade/exterior improvements to commercial buildings.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40 BUSINESSES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Downtown Revitalization Area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Provide financial assistance in the form of a grant to commercial property and/or business owners to make facade/exterior improvements to commercial buildings.</w:t>
            </w:r>
          </w:p>
        </w:tc>
      </w:tr>
      <w:tr w:rsidR="00641B1D" w:rsidTr="00843BB3">
        <w:trPr>
          <w:cantSplit/>
          <w:trHeight w:val="179"/>
        </w:trPr>
        <w:tc>
          <w:tcPr>
            <w:tcW w:w="0" w:type="auto"/>
            <w:vMerge w:val="restart"/>
          </w:tcPr>
          <w:p w:rsidR="00641B1D" w:rsidRDefault="00641B1D" w:rsidP="00843BB3">
            <w:r>
              <w:rPr>
                <w:b/>
              </w:rPr>
              <w:t>3</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RESIDENTIAL REHAB</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Qualified Census Tracts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rPr>
                <w:color w:val="000000"/>
              </w:rPr>
            </w:pPr>
            <w:r>
              <w:rPr>
                <w:color w:val="000000"/>
              </w:rPr>
              <w:t>CDBG: $866,097</w:t>
            </w:r>
          </w:p>
          <w:p w:rsidR="00333F7B" w:rsidRDefault="00333F7B" w:rsidP="00843BB3">
            <w:pPr>
              <w:spacing w:before="100" w:after="0"/>
            </w:pPr>
            <w:r>
              <w:rPr>
                <w:color w:val="000000"/>
              </w:rPr>
              <w:t>HOME: $375,641</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 The Rehabilitation Program strives to sustain the quality of life in our community, provide an affordable housing rehabilitation option to low and moderate income households, preserve the existing housing stock in our neighborhoods, and provide employment opportunities for local contractors. The City of El Monte's Housing Rehabilitation Program provides two forms of assistance to eligible El Monte property-owners: The Housing Rehabilitation Loan Program and the Minor Home Repair Grant Program.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10 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Eligible Target Areas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This program helps to stabilize and protect property values in the community by enforcing existing property maintenance, health and safety, building standards and other code enforcement requirements, in eligible low-income deteriorating neighborhoods.</w:t>
            </w:r>
          </w:p>
        </w:tc>
      </w:tr>
      <w:tr w:rsidR="00641B1D" w:rsidTr="00843BB3">
        <w:trPr>
          <w:cantSplit/>
          <w:trHeight w:val="179"/>
        </w:trPr>
        <w:tc>
          <w:tcPr>
            <w:tcW w:w="0" w:type="auto"/>
            <w:vMerge w:val="restart"/>
          </w:tcPr>
          <w:p w:rsidR="00641B1D" w:rsidRDefault="00641B1D" w:rsidP="00843BB3">
            <w:r>
              <w:rPr>
                <w:b/>
              </w:rPr>
              <w:t>4</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UTILITY ASSISTANCE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$194,474</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This program offers a financial </w:t>
            </w:r>
            <w:proofErr w:type="gramStart"/>
            <w:r>
              <w:rPr>
                <w:color w:val="000000"/>
              </w:rPr>
              <w:t>assistance  to</w:t>
            </w:r>
            <w:proofErr w:type="gramEnd"/>
            <w:r>
              <w:rPr>
                <w:color w:val="000000"/>
              </w:rPr>
              <w:t xml:space="preserve"> eligible low-income households for utility assistance.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90 low-income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autoSpaceDE w:val="0"/>
              <w:autoSpaceDN w:val="0"/>
              <w:adjustRightInd w:val="0"/>
              <w:spacing w:after="0" w:line="240" w:lineRule="auto"/>
              <w:rPr>
                <w:rFonts w:cs="Calibri"/>
                <w:lang w:eastAsia="ko-KR"/>
              </w:rPr>
            </w:pPr>
            <w:r>
              <w:rPr>
                <w:color w:val="000000"/>
              </w:rPr>
              <w:t xml:space="preserve">The Program </w:t>
            </w:r>
            <w:r>
              <w:rPr>
                <w:rFonts w:cs="Calibri"/>
                <w:lang w:eastAsia="ko-KR"/>
              </w:rPr>
              <w:t>is implemented from the Economic Development</w:t>
            </w:r>
          </w:p>
          <w:p w:rsidR="00641B1D" w:rsidRDefault="00641B1D" w:rsidP="00843BB3">
            <w:pPr>
              <w:spacing w:after="0" w:line="240" w:lineRule="auto"/>
            </w:pPr>
            <w:r>
              <w:rPr>
                <w:rFonts w:cs="Calibri"/>
                <w:lang w:eastAsia="ko-KR"/>
              </w:rPr>
              <w:t>Department/Housing Division located at 11333 Valley Boulevard, El Monte; however, the program is available to eligible projects city wide.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This program offers a financial assistance</w:t>
            </w:r>
            <w:proofErr w:type="gramStart"/>
            <w:r>
              <w:rPr>
                <w:color w:val="000000"/>
              </w:rPr>
              <w:t>  to</w:t>
            </w:r>
            <w:proofErr w:type="gramEnd"/>
            <w:r>
              <w:rPr>
                <w:color w:val="000000"/>
              </w:rPr>
              <w:t xml:space="preserve"> eligible low-income households for utility assistance. </w:t>
            </w:r>
          </w:p>
        </w:tc>
      </w:tr>
      <w:tr w:rsidR="00641B1D" w:rsidTr="00843BB3">
        <w:trPr>
          <w:cantSplit/>
          <w:trHeight w:val="179"/>
        </w:trPr>
        <w:tc>
          <w:tcPr>
            <w:tcW w:w="0" w:type="auto"/>
            <w:vMerge w:val="restart"/>
          </w:tcPr>
          <w:p w:rsidR="00641B1D" w:rsidRDefault="00641B1D" w:rsidP="00843BB3">
            <w:r>
              <w:rPr>
                <w:b/>
              </w:rPr>
              <w:t>5</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SIDEWALK RECONSTRUCTION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$ 250,000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Pr="00C660B8" w:rsidRDefault="00641B1D" w:rsidP="00843BB3">
            <w:pPr>
              <w:spacing w:before="100" w:after="0"/>
            </w:pPr>
            <w:r>
              <w:t>Improve sidewalks in eligible residential census blocks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t>200 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Eligible low to mod income areas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rPr>
                <w:color w:val="000000"/>
              </w:rPr>
            </w:pPr>
            <w:r>
              <w:rPr>
                <w:color w:val="000000"/>
              </w:rPr>
              <w:t>Sidewalk replacement in low to mod income residential neighborhoods.</w:t>
            </w:r>
          </w:p>
          <w:p w:rsidR="00641B1D" w:rsidRDefault="00641B1D" w:rsidP="00843BB3">
            <w:pPr>
              <w:spacing w:before="100" w:after="0"/>
            </w:pPr>
          </w:p>
        </w:tc>
      </w:tr>
      <w:tr w:rsidR="00641B1D" w:rsidTr="00843BB3">
        <w:trPr>
          <w:cantSplit/>
          <w:trHeight w:val="179"/>
        </w:trPr>
        <w:tc>
          <w:tcPr>
            <w:tcW w:w="0" w:type="auto"/>
            <w:vMerge w:val="restart"/>
          </w:tcPr>
          <w:p w:rsidR="00641B1D" w:rsidRDefault="00641B1D" w:rsidP="00843BB3">
            <w:r>
              <w:rPr>
                <w:b/>
              </w:rPr>
              <w:t>6</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ELDERLY NUTRITION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Qualified residents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$ 80,000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Pr="00B05CA8" w:rsidRDefault="00641B1D" w:rsidP="00843BB3">
            <w:pPr>
              <w:spacing w:before="100" w:after="0"/>
              <w:rPr>
                <w:color w:val="FF0000"/>
              </w:rPr>
            </w:pPr>
            <w:r w:rsidRPr="006C7C4B">
              <w:t xml:space="preserve">Provide appropriate nutrition services to seniors by provide meals that provide one-third of the recommended dietary allowances.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50 Seniors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 Jack Crippen Senior Center, 3120 Tyler Ave,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FF0000"/>
              </w:rPr>
              <w:t xml:space="preserve"> </w:t>
            </w:r>
            <w:r w:rsidRPr="006C7C4B">
              <w:t>Food service</w:t>
            </w:r>
          </w:p>
        </w:tc>
      </w:tr>
      <w:tr w:rsidR="00641B1D" w:rsidTr="00843BB3">
        <w:trPr>
          <w:cantSplit/>
          <w:trHeight w:val="179"/>
        </w:trPr>
        <w:tc>
          <w:tcPr>
            <w:tcW w:w="0" w:type="auto"/>
            <w:vMerge w:val="restart"/>
          </w:tcPr>
          <w:p w:rsidR="00641B1D" w:rsidRDefault="00641B1D" w:rsidP="00843BB3">
            <w:r>
              <w:rPr>
                <w:b/>
              </w:rPr>
              <w:t>7</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641B1D">
            <w:pPr>
              <w:spacing w:before="100" w:after="0"/>
            </w:pPr>
            <w:r>
              <w:rPr>
                <w:color w:val="000000"/>
              </w:rPr>
              <w:t>CDBG: CIP PROJECTS-PARK IMPROVEMENTS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D53F63">
            <w:pPr>
              <w:spacing w:before="100" w:after="0"/>
            </w:pPr>
            <w:r>
              <w:rPr>
                <w:color w:val="000000"/>
              </w:rPr>
              <w:t xml:space="preserve">CDBG: $ </w:t>
            </w:r>
            <w:r w:rsidR="00D53F63">
              <w:rPr>
                <w:color w:val="000000"/>
              </w:rPr>
              <w:t>304,229</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Pr="00B05CA8" w:rsidRDefault="00641B1D" w:rsidP="00843BB3">
            <w:pPr>
              <w:spacing w:before="100" w:after="0"/>
              <w:rPr>
                <w:color w:val="FF0000"/>
              </w:rPr>
            </w:pPr>
            <w:r w:rsidRPr="00B05CA8">
              <w:rPr>
                <w:color w:val="FF0000"/>
              </w:rPr>
              <w:t xml:space="preserve"> </w:t>
            </w:r>
            <w:r w:rsidRPr="006C7C4B">
              <w:t>Park improvements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t>10,000 low incom</w:t>
            </w:r>
            <w:r w:rsidRPr="006C7C4B">
              <w:t>e r</w:t>
            </w:r>
            <w:r>
              <w:t xml:space="preserve">esidents, youth and school aged </w:t>
            </w:r>
            <w:r w:rsidRPr="006C7C4B">
              <w:t xml:space="preserve">children.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 4140 Gibson Rd.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Pr="006C7C4B" w:rsidRDefault="00641B1D" w:rsidP="00843BB3">
            <w:pPr>
              <w:spacing w:before="100" w:after="0"/>
            </w:pPr>
            <w:r>
              <w:t xml:space="preserve">Additional </w:t>
            </w:r>
            <w:r w:rsidRPr="006C7C4B">
              <w:t>improvements for the Skate</w:t>
            </w:r>
            <w:r>
              <w:t xml:space="preserve"> P</w:t>
            </w:r>
            <w:r w:rsidRPr="006C7C4B">
              <w:t>ark project</w:t>
            </w:r>
            <w:r>
              <w:t xml:space="preserve"> and Fletcher Park</w:t>
            </w:r>
          </w:p>
        </w:tc>
      </w:tr>
      <w:tr w:rsidR="00641B1D" w:rsidTr="00843BB3">
        <w:trPr>
          <w:cantSplit/>
          <w:trHeight w:val="179"/>
        </w:trPr>
        <w:tc>
          <w:tcPr>
            <w:tcW w:w="0" w:type="auto"/>
            <w:vMerge w:val="restart"/>
          </w:tcPr>
          <w:p w:rsidR="00641B1D" w:rsidRDefault="00641B1D" w:rsidP="00843BB3">
            <w:r>
              <w:rPr>
                <w:b/>
              </w:rPr>
              <w:t>8</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MOUNTAINVIEW TINY TOTS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$ 50,000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sidRPr="006C7C4B">
              <w:t xml:space="preserve"> Expand recreation program targeted toward pre-Kindergarten aged children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35 low-income persons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Pr="00104CD3" w:rsidRDefault="00641B1D" w:rsidP="00843BB3">
            <w:pPr>
              <w:spacing w:before="100" w:after="0"/>
              <w:rPr>
                <w:color w:val="000000"/>
              </w:rPr>
            </w:pPr>
            <w:r>
              <w:rPr>
                <w:color w:val="000000"/>
              </w:rPr>
              <w:t xml:space="preserve"> 3120 Tyler Ave, El Monte, CA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FF0000"/>
              </w:rPr>
              <w:t xml:space="preserve"> </w:t>
            </w:r>
            <w:r w:rsidRPr="009329E8">
              <w:t>Youth educational programs.</w:t>
            </w:r>
          </w:p>
        </w:tc>
      </w:tr>
      <w:tr w:rsidR="00641B1D" w:rsidTr="00843BB3">
        <w:trPr>
          <w:cantSplit/>
          <w:trHeight w:val="179"/>
        </w:trPr>
        <w:tc>
          <w:tcPr>
            <w:tcW w:w="0" w:type="auto"/>
            <w:vMerge w:val="restart"/>
          </w:tcPr>
          <w:p w:rsidR="00641B1D" w:rsidRDefault="00641B1D" w:rsidP="00843BB3">
            <w:r>
              <w:rPr>
                <w:b/>
              </w:rPr>
              <w:t>9</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INFORMATION &amp; ASSISTANCE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Seniors and disabled</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$61,000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The purpose of the Integrated Care Management program is to provide case management services to individuals who require assistance to maintain independence and age at home safely and with dignity. Special focus is given to enroll the frail elderly and severely disabled that have little to no support system. The program will provide a high level of involvement in the lives of the frail, homebound and elderly clients. The proposed program provides quality supportive services so that elderly and persons with special needs live as independently as possible. With CDBG funding the city looks to modify the existing program by combining integrated care management with information and referral.  The purpose of the Information and Referral program is to empower clients to resolve short term problems or benefit issues.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50 persons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 Mountain View Park 12127 Elliott Ave,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The proposed program provides quality supportive services so that elderly and persons with special needs live as independently as possible. With CDBG funding the city looks to modify the existing program by combining integrated care management with information and referral.</w:t>
            </w:r>
          </w:p>
        </w:tc>
      </w:tr>
      <w:tr w:rsidR="00641B1D" w:rsidTr="00843BB3">
        <w:trPr>
          <w:cantSplit/>
          <w:trHeight w:val="179"/>
        </w:trPr>
        <w:tc>
          <w:tcPr>
            <w:tcW w:w="0" w:type="auto"/>
            <w:vMerge w:val="restart"/>
          </w:tcPr>
          <w:p w:rsidR="00641B1D" w:rsidRDefault="00641B1D" w:rsidP="00843BB3">
            <w:r>
              <w:rPr>
                <w:b/>
              </w:rPr>
              <w:t>10</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YOUTH ENRICHMENT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$ 65,720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This program promotes health and wellness and provides a safe place for children to play and learn in a recreational setting to eligible low-income households.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sidRPr="00104CD3">
              <w:t xml:space="preserve">120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 3125 Tyler Ave,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 xml:space="preserve"> </w:t>
            </w:r>
            <w:r w:rsidRPr="00104CD3">
              <w:t xml:space="preserve">Recreational </w:t>
            </w:r>
            <w:r>
              <w:t xml:space="preserve">Activities include Flag Football, Basketball, Soccer and Cheerleading. </w:t>
            </w:r>
          </w:p>
        </w:tc>
      </w:tr>
      <w:tr w:rsidR="00641B1D" w:rsidTr="00843BB3">
        <w:trPr>
          <w:cantSplit/>
          <w:trHeight w:val="179"/>
        </w:trPr>
        <w:tc>
          <w:tcPr>
            <w:tcW w:w="0" w:type="auto"/>
            <w:vMerge w:val="restart"/>
          </w:tcPr>
          <w:p w:rsidR="00641B1D" w:rsidRDefault="00641B1D" w:rsidP="00843BB3">
            <w:r>
              <w:rPr>
                <w:b/>
              </w:rPr>
              <w:t>11</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YOUTH LEARN AND CARE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youth</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$ 49,000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 Provide youth with appropriate health, recreational, and academic assistance.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sidRPr="00B70A07">
              <w:t>50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 2850 Mountain View Road,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sidRPr="00B70A07">
              <w:t>Education assistance for children struggling during the ongoing pandemic</w:t>
            </w:r>
            <w:r>
              <w:t xml:space="preserve"> with low</w:t>
            </w:r>
            <w:r w:rsidRPr="00B70A07">
              <w:t xml:space="preserve">er grades, inactivity, anxiety and depression. </w:t>
            </w:r>
          </w:p>
        </w:tc>
      </w:tr>
      <w:tr w:rsidR="00641B1D" w:rsidTr="00843BB3">
        <w:trPr>
          <w:cantSplit/>
          <w:trHeight w:val="179"/>
        </w:trPr>
        <w:tc>
          <w:tcPr>
            <w:tcW w:w="0" w:type="auto"/>
            <w:vMerge w:val="restart"/>
          </w:tcPr>
          <w:p w:rsidR="00641B1D" w:rsidRDefault="00641B1D" w:rsidP="00843BB3">
            <w:r>
              <w:rPr>
                <w:b/>
              </w:rPr>
              <w:t>12</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SENIOR AQUA CYCLE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 xml:space="preserve"> Low to Mod income Seniors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$ 12,200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 Aqua Cycle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6/30/2022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 xml:space="preserve"> 20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t>El Monte Aquatic Center 11001 Mildred St, El Monte, CA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rPr>
                <w:color w:val="000000"/>
              </w:rPr>
            </w:pPr>
            <w:r>
              <w:rPr>
                <w:color w:val="000000"/>
              </w:rPr>
              <w:t xml:space="preserve">Instruction of Aqua Cycle activities. </w:t>
            </w:r>
          </w:p>
          <w:p w:rsidR="00641B1D" w:rsidRDefault="00641B1D" w:rsidP="00843BB3">
            <w:pPr>
              <w:spacing w:before="100" w:after="0"/>
            </w:pPr>
          </w:p>
        </w:tc>
      </w:tr>
      <w:tr w:rsidR="00641B1D" w:rsidTr="00843BB3">
        <w:trPr>
          <w:cantSplit/>
          <w:trHeight w:val="179"/>
        </w:trPr>
        <w:tc>
          <w:tcPr>
            <w:tcW w:w="0" w:type="auto"/>
            <w:vMerge w:val="restart"/>
          </w:tcPr>
          <w:p w:rsidR="00641B1D" w:rsidRDefault="00641B1D" w:rsidP="00843BB3">
            <w:r>
              <w:rPr>
                <w:b/>
              </w:rPr>
              <w:t>14</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HOME PROGRAM ADMINISTRATION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Program Administration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r>
              <w:rPr>
                <w:color w:val="000000"/>
              </w:rPr>
              <w:br/>
              <w:t>Maintain and promote neighborhood preservation</w:t>
            </w:r>
            <w:r>
              <w:rPr>
                <w:color w:val="000000"/>
              </w:rPr>
              <w:br/>
              <w:t>Fair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HOME: $ 105,378</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Administration of the FY2021 Home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N/A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autoSpaceDE w:val="0"/>
              <w:autoSpaceDN w:val="0"/>
              <w:adjustRightInd w:val="0"/>
              <w:spacing w:after="0" w:line="240" w:lineRule="auto"/>
            </w:pPr>
            <w:r>
              <w:rPr>
                <w:color w:val="000000"/>
              </w:rPr>
              <w:t xml:space="preserve">Program </w:t>
            </w:r>
            <w:proofErr w:type="gramStart"/>
            <w:r>
              <w:rPr>
                <w:color w:val="000000"/>
              </w:rPr>
              <w:t xml:space="preserve">Administration </w:t>
            </w:r>
            <w:r>
              <w:rPr>
                <w:rFonts w:cs="Calibri"/>
                <w:lang w:eastAsia="ko-KR"/>
              </w:rPr>
              <w:t xml:space="preserve"> is</w:t>
            </w:r>
            <w:proofErr w:type="gramEnd"/>
            <w:r>
              <w:rPr>
                <w:rFonts w:cs="Calibri"/>
                <w:lang w:eastAsia="ko-KR"/>
              </w:rPr>
              <w:t xml:space="preserve"> implemented from the Economic Development Department/Housing Division located at 11333 Valley Boulevard, El Monte; however, the program is available to eligible homeowner’s city wide.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HOME PROGRAM ADMINISTRATION</w:t>
            </w:r>
          </w:p>
        </w:tc>
      </w:tr>
      <w:tr w:rsidR="00641B1D" w:rsidTr="00843BB3">
        <w:trPr>
          <w:cantSplit/>
          <w:trHeight w:val="179"/>
        </w:trPr>
        <w:tc>
          <w:tcPr>
            <w:tcW w:w="0" w:type="auto"/>
            <w:vMerge w:val="restart"/>
          </w:tcPr>
          <w:p w:rsidR="00641B1D" w:rsidRDefault="00641B1D" w:rsidP="00843BB3">
            <w:r>
              <w:rPr>
                <w:b/>
              </w:rPr>
              <w:t>15</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CHDO RESERVE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HOME: $ 527,194</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HUD regulations require each grantee to set aside a minimum of 15% of the annual HOME allocation for projects and activities carried out by Community Housing Development Organizations (CHDOs).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20 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N/A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 xml:space="preserve"> The City of El Monte will partner with a local certified CHDO to develop additional affordable housing units within the jurisdiction.</w:t>
            </w:r>
          </w:p>
        </w:tc>
      </w:tr>
      <w:tr w:rsidR="00641B1D" w:rsidTr="00843BB3">
        <w:trPr>
          <w:cantSplit/>
          <w:trHeight w:val="179"/>
        </w:trPr>
        <w:tc>
          <w:tcPr>
            <w:tcW w:w="0" w:type="auto"/>
            <w:vMerge w:val="restart"/>
          </w:tcPr>
          <w:p w:rsidR="00641B1D" w:rsidRDefault="00641B1D" w:rsidP="00843BB3">
            <w:r>
              <w:rPr>
                <w:b/>
              </w:rPr>
              <w:t>16</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HOME: SFR REHAB</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333F7B">
            <w:pPr>
              <w:spacing w:before="100" w:after="0"/>
            </w:pPr>
            <w:r>
              <w:rPr>
                <w:color w:val="000000"/>
              </w:rPr>
              <w:t>HOME:  $</w:t>
            </w:r>
            <w:r w:rsidR="00333F7B">
              <w:rPr>
                <w:color w:val="000000"/>
              </w:rPr>
              <w:t>895,094</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 Residential Rehabilitation for Single Family Homes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 xml:space="preserve"> 5</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Eligible households throughout the City</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 xml:space="preserve"> Residential Rehab</w:t>
            </w:r>
          </w:p>
        </w:tc>
      </w:tr>
      <w:tr w:rsidR="00641B1D" w:rsidTr="00843BB3">
        <w:trPr>
          <w:cantSplit/>
          <w:trHeight w:val="179"/>
        </w:trPr>
        <w:tc>
          <w:tcPr>
            <w:tcW w:w="0" w:type="auto"/>
            <w:vMerge w:val="restart"/>
          </w:tcPr>
          <w:p w:rsidR="00641B1D" w:rsidRDefault="00641B1D" w:rsidP="00843BB3">
            <w:r>
              <w:rPr>
                <w:b/>
              </w:rPr>
              <w:t>13</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CDBG: SENIOR LAP SWIM AND EXERCISE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CDBG: $ 26,500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 xml:space="preserve">Participants will experience interaction through exercise and social activities that encompass the development of positive social skills and a sense of teamwork.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 xml:space="preserve"> 50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 El Monte Aquatic Center 11001 Mildred St,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 xml:space="preserve"> Swim and exercise program targeted for seniors</w:t>
            </w:r>
          </w:p>
        </w:tc>
      </w:tr>
      <w:tr w:rsidR="00641B1D" w:rsidTr="00843BB3">
        <w:trPr>
          <w:cantSplit/>
          <w:trHeight w:val="179"/>
        </w:trPr>
        <w:tc>
          <w:tcPr>
            <w:tcW w:w="0" w:type="auto"/>
            <w:vMerge w:val="restart"/>
          </w:tcPr>
          <w:p w:rsidR="00641B1D" w:rsidRDefault="00641B1D" w:rsidP="00843BB3">
            <w:r>
              <w:rPr>
                <w:b/>
              </w:rPr>
              <w:t>17</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Multi-Family Rental Housing Rehab</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HOME: $375,641</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This program will is designed to attract owners of multi-family units for rehabilitation where units are occupied by low-income residents. The City will target large multi-family units to address all or the majority of units again occupied by low income residents.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20 low-income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Eligible households throughout the City</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Multi-Family Rental Housing Rehabilitation</w:t>
            </w:r>
          </w:p>
        </w:tc>
      </w:tr>
      <w:tr w:rsidR="00641B1D" w:rsidTr="00843BB3">
        <w:trPr>
          <w:cantSplit/>
          <w:trHeight w:val="179"/>
        </w:trPr>
        <w:tc>
          <w:tcPr>
            <w:tcW w:w="0" w:type="auto"/>
            <w:vMerge w:val="restart"/>
          </w:tcPr>
          <w:p w:rsidR="00641B1D" w:rsidRDefault="00641B1D" w:rsidP="00843BB3">
            <w:r>
              <w:rPr>
                <w:b/>
              </w:rPr>
              <w:t>18</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New Construction of Rental Unit</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Provide decent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HOME: $202,049</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New Construction of a 2-bd single family unit.</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1 low-income household</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City of El Monte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New Construction of a 2-bd single family unit.</w:t>
            </w:r>
          </w:p>
        </w:tc>
      </w:tr>
      <w:tr w:rsidR="00641B1D" w:rsidTr="00843BB3">
        <w:trPr>
          <w:cantSplit/>
          <w:trHeight w:val="886"/>
        </w:trPr>
        <w:tc>
          <w:tcPr>
            <w:tcW w:w="0" w:type="auto"/>
            <w:vMerge w:val="restart"/>
          </w:tcPr>
          <w:p w:rsidR="00641B1D" w:rsidRDefault="00641B1D" w:rsidP="00843BB3">
            <w:r>
              <w:rPr>
                <w:b/>
              </w:rPr>
              <w:t>19</w:t>
            </w:r>
          </w:p>
        </w:tc>
        <w:tc>
          <w:tcPr>
            <w:tcW w:w="0" w:type="auto"/>
          </w:tcPr>
          <w:p w:rsidR="00641B1D" w:rsidRDefault="00641B1D" w:rsidP="00843BB3">
            <w:pPr>
              <w:keepNext/>
              <w:spacing w:before="100" w:after="0"/>
              <w:rPr>
                <w:b/>
              </w:rPr>
            </w:pPr>
            <w:r>
              <w:rPr>
                <w:b/>
              </w:rPr>
              <w:t>Project Name</w:t>
            </w:r>
          </w:p>
        </w:tc>
        <w:tc>
          <w:tcPr>
            <w:tcW w:w="0" w:type="auto"/>
          </w:tcPr>
          <w:p w:rsidR="00641B1D" w:rsidRDefault="00641B1D" w:rsidP="00843BB3">
            <w:pPr>
              <w:spacing w:before="100" w:after="0"/>
            </w:pPr>
            <w:r>
              <w:rPr>
                <w:color w:val="000000"/>
              </w:rPr>
              <w:t>ESG  2021 - El Monte (Homelessness Prevention, Rapid Rehousing, Street Outreach, Emergency Shelter)</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Homeless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Support special needs programs and services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843BB3">
            <w:pPr>
              <w:spacing w:before="100" w:after="0"/>
            </w:pPr>
            <w:r>
              <w:rPr>
                <w:color w:val="000000"/>
              </w:rPr>
              <w:t>ESG: $149, 236</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843BB3">
            <w:pPr>
              <w:spacing w:before="100" w:after="0"/>
            </w:pPr>
            <w:r>
              <w:rPr>
                <w:color w:val="000000"/>
              </w:rPr>
              <w:t>2-21 ESG Entitlement, ESG-CV1 and ESG-CV2 funds to prevent, prepare for and respond to the Coronavirus.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350 persons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 xml:space="preserve">VOALA is located at 4501 Santa Anita Ave, El Monte, CA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843BB3">
            <w:pPr>
              <w:spacing w:before="100" w:after="0"/>
            </w:pPr>
            <w:r>
              <w:rPr>
                <w:color w:val="000000"/>
              </w:rPr>
              <w:t>Homeless Services Activities</w:t>
            </w:r>
          </w:p>
        </w:tc>
      </w:tr>
      <w:tr w:rsidR="00641B1D" w:rsidTr="00843BB3">
        <w:trPr>
          <w:cantSplit/>
          <w:trHeight w:val="179"/>
        </w:trPr>
        <w:tc>
          <w:tcPr>
            <w:tcW w:w="0" w:type="auto"/>
            <w:vMerge w:val="restart"/>
          </w:tcPr>
          <w:p w:rsidR="00641B1D" w:rsidRDefault="00A008D3" w:rsidP="00843BB3">
            <w:r>
              <w:rPr>
                <w:b/>
              </w:rPr>
              <w:t>20</w:t>
            </w:r>
          </w:p>
        </w:tc>
        <w:tc>
          <w:tcPr>
            <w:tcW w:w="0" w:type="auto"/>
          </w:tcPr>
          <w:p w:rsidR="00641B1D" w:rsidRDefault="00641B1D" w:rsidP="00843BB3">
            <w:pPr>
              <w:keepNext/>
              <w:spacing w:before="100" w:after="0"/>
              <w:rPr>
                <w:b/>
              </w:rPr>
            </w:pPr>
            <w:r>
              <w:rPr>
                <w:b/>
              </w:rPr>
              <w:t>Project Name</w:t>
            </w:r>
          </w:p>
        </w:tc>
        <w:tc>
          <w:tcPr>
            <w:tcW w:w="0" w:type="auto"/>
          </w:tcPr>
          <w:p w:rsidR="00641B1D" w:rsidRDefault="00A008D3" w:rsidP="00843BB3">
            <w:pPr>
              <w:spacing w:before="100" w:after="0"/>
            </w:pPr>
            <w:r>
              <w:rPr>
                <w:color w:val="000000"/>
              </w:rPr>
              <w:t>CDBG: SECTION 108 LOAN PAYMENT: Peck/Ramona Triangle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City Wide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A008D3" w:rsidP="00843BB3">
            <w:pPr>
              <w:spacing w:before="100" w:after="0"/>
            </w:pPr>
            <w:r>
              <w:rPr>
                <w:color w:val="000000"/>
              </w:rPr>
              <w:t>Economic Development</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A008D3">
            <w:pPr>
              <w:spacing w:before="100" w:after="0"/>
            </w:pPr>
            <w:r>
              <w:rPr>
                <w:color w:val="000000"/>
              </w:rPr>
              <w:t>Maintain and promote neighborhood preservation</w:t>
            </w:r>
            <w:r>
              <w:rPr>
                <w:color w:val="000000"/>
              </w:rPr>
              <w:br/>
            </w:r>
            <w:r w:rsidR="00A008D3">
              <w:rPr>
                <w:color w:val="000000"/>
              </w:rPr>
              <w:t xml:space="preserve">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A008D3">
            <w:pPr>
              <w:spacing w:before="100" w:after="0"/>
            </w:pPr>
            <w:r>
              <w:rPr>
                <w:color w:val="000000"/>
              </w:rPr>
              <w:t xml:space="preserve">CDBG: $ </w:t>
            </w:r>
            <w:r w:rsidR="00A008D3">
              <w:rPr>
                <w:color w:val="000000"/>
              </w:rPr>
              <w:t>736,155</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A008D3" w:rsidP="00843BB3">
            <w:pPr>
              <w:spacing w:before="100" w:after="0"/>
            </w:pPr>
            <w:r>
              <w:rPr>
                <w:color w:val="000000"/>
              </w:rPr>
              <w:t>CDBG funds will be used to make a section 108 final loan payment</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N/A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008D3" w:rsidRDefault="00A008D3" w:rsidP="00843BB3">
            <w:pPr>
              <w:autoSpaceDE w:val="0"/>
              <w:autoSpaceDN w:val="0"/>
              <w:adjustRightInd w:val="0"/>
              <w:spacing w:after="0" w:line="240" w:lineRule="auto"/>
            </w:pPr>
            <w:r>
              <w:rPr>
                <w:color w:val="000000"/>
              </w:rPr>
              <w:t>N/A</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A008D3" w:rsidP="00843BB3">
            <w:pPr>
              <w:spacing w:before="100" w:after="0"/>
            </w:pPr>
            <w:r>
              <w:rPr>
                <w:color w:val="000000"/>
              </w:rPr>
              <w:t>Payoff Section 108 Loan with carryover funds.</w:t>
            </w:r>
          </w:p>
        </w:tc>
      </w:tr>
      <w:tr w:rsidR="00641B1D" w:rsidTr="00843BB3">
        <w:trPr>
          <w:cantSplit/>
          <w:trHeight w:val="179"/>
        </w:trPr>
        <w:tc>
          <w:tcPr>
            <w:tcW w:w="0" w:type="auto"/>
            <w:vMerge w:val="restart"/>
          </w:tcPr>
          <w:p w:rsidR="00641B1D" w:rsidRDefault="00641B1D" w:rsidP="00843BB3">
            <w:r>
              <w:rPr>
                <w:b/>
              </w:rPr>
              <w:t>2</w:t>
            </w:r>
            <w:r w:rsidR="00A008D3">
              <w:rPr>
                <w:b/>
              </w:rPr>
              <w:t>1</w:t>
            </w:r>
          </w:p>
        </w:tc>
        <w:tc>
          <w:tcPr>
            <w:tcW w:w="0" w:type="auto"/>
          </w:tcPr>
          <w:p w:rsidR="00641B1D" w:rsidRDefault="00641B1D" w:rsidP="00843BB3">
            <w:pPr>
              <w:keepNext/>
              <w:spacing w:before="100" w:after="0"/>
              <w:rPr>
                <w:b/>
              </w:rPr>
            </w:pPr>
            <w:r>
              <w:rPr>
                <w:b/>
              </w:rPr>
              <w:t>Project Name</w:t>
            </w:r>
          </w:p>
        </w:tc>
        <w:tc>
          <w:tcPr>
            <w:tcW w:w="0" w:type="auto"/>
          </w:tcPr>
          <w:p w:rsidR="00641B1D" w:rsidRDefault="00A008D3" w:rsidP="00843BB3">
            <w:pPr>
              <w:spacing w:before="100" w:after="0"/>
            </w:pPr>
            <w:r>
              <w:rPr>
                <w:color w:val="000000"/>
              </w:rPr>
              <w:t>CDBG: RESIDENTIAL FACADE</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A008D3" w:rsidP="00843BB3">
            <w:pPr>
              <w:spacing w:before="100" w:after="0"/>
            </w:pPr>
            <w:r>
              <w:rPr>
                <w:color w:val="000000"/>
              </w:rPr>
              <w:t>ELIGIBLE CITY WIDE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641B1D" w:rsidP="00843BB3">
            <w:pPr>
              <w:spacing w:before="100" w:after="0"/>
            </w:pPr>
            <w:r>
              <w:rPr>
                <w:color w:val="000000"/>
              </w:rPr>
              <w:t>Maintain and promote neighborhood preservation</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A008D3">
            <w:pPr>
              <w:spacing w:before="100" w:after="0"/>
            </w:pPr>
            <w:r>
              <w:rPr>
                <w:color w:val="000000"/>
              </w:rPr>
              <w:t>CDBG: $</w:t>
            </w:r>
            <w:r w:rsidR="00A008D3">
              <w:rPr>
                <w:color w:val="000000"/>
              </w:rPr>
              <w:t xml:space="preserve"> 332,548</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A008D3">
            <w:pPr>
              <w:spacing w:before="100" w:after="0"/>
            </w:pPr>
            <w:r>
              <w:rPr>
                <w:color w:val="000000"/>
              </w:rPr>
              <w:t xml:space="preserve">Provide financial assistance in the form of </w:t>
            </w:r>
            <w:r w:rsidR="00A008D3">
              <w:rPr>
                <w:color w:val="000000"/>
              </w:rPr>
              <w:t xml:space="preserve">a grant to residential property </w:t>
            </w:r>
            <w:r>
              <w:rPr>
                <w:color w:val="000000"/>
              </w:rPr>
              <w:t>owners to make facade/exterior improvements.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A008D3" w:rsidP="00843BB3">
            <w:pPr>
              <w:spacing w:before="100" w:after="0"/>
            </w:pPr>
            <w:r>
              <w:rPr>
                <w:color w:val="000000"/>
              </w:rPr>
              <w:t>10</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A008D3" w:rsidP="00843BB3">
            <w:pPr>
              <w:spacing w:before="100" w:after="0"/>
            </w:pPr>
            <w:r>
              <w:rPr>
                <w:color w:val="000000"/>
              </w:rPr>
              <w:t>Eligible areas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641B1D" w:rsidP="00A008D3">
            <w:pPr>
              <w:spacing w:before="100" w:after="0"/>
            </w:pPr>
            <w:r>
              <w:rPr>
                <w:color w:val="000000"/>
              </w:rPr>
              <w:t xml:space="preserve">Provide financial assistance in the form of a grant </w:t>
            </w:r>
            <w:r w:rsidR="00333F7B">
              <w:rPr>
                <w:color w:val="000000"/>
              </w:rPr>
              <w:t>to property</w:t>
            </w:r>
            <w:r>
              <w:rPr>
                <w:color w:val="000000"/>
              </w:rPr>
              <w:t xml:space="preserve"> owners to make facade/exterior improvements</w:t>
            </w:r>
            <w:r w:rsidR="00333F7B">
              <w:rPr>
                <w:color w:val="000000"/>
              </w:rPr>
              <w:t xml:space="preserve"> to residential units</w:t>
            </w:r>
            <w:r>
              <w:rPr>
                <w:color w:val="000000"/>
              </w:rPr>
              <w:t>.</w:t>
            </w:r>
          </w:p>
        </w:tc>
      </w:tr>
      <w:tr w:rsidR="00641B1D" w:rsidTr="00843BB3">
        <w:trPr>
          <w:cantSplit/>
          <w:trHeight w:val="179"/>
        </w:trPr>
        <w:tc>
          <w:tcPr>
            <w:tcW w:w="0" w:type="auto"/>
            <w:vMerge w:val="restart"/>
          </w:tcPr>
          <w:p w:rsidR="00641B1D" w:rsidRDefault="00333F7B" w:rsidP="00843BB3">
            <w:r>
              <w:rPr>
                <w:b/>
              </w:rPr>
              <w:t>22</w:t>
            </w:r>
          </w:p>
        </w:tc>
        <w:tc>
          <w:tcPr>
            <w:tcW w:w="0" w:type="auto"/>
          </w:tcPr>
          <w:p w:rsidR="00641B1D" w:rsidRDefault="00641B1D" w:rsidP="00843BB3">
            <w:pPr>
              <w:keepNext/>
              <w:spacing w:before="100" w:after="0"/>
              <w:rPr>
                <w:b/>
              </w:rPr>
            </w:pPr>
            <w:r>
              <w:rPr>
                <w:b/>
              </w:rPr>
              <w:t>Project Name</w:t>
            </w:r>
          </w:p>
        </w:tc>
        <w:tc>
          <w:tcPr>
            <w:tcW w:w="0" w:type="auto"/>
          </w:tcPr>
          <w:p w:rsidR="00641B1D" w:rsidRDefault="00333F7B" w:rsidP="00843BB3">
            <w:pPr>
              <w:spacing w:before="100" w:after="0"/>
            </w:pPr>
            <w:r>
              <w:rPr>
                <w:color w:val="000000"/>
              </w:rPr>
              <w:t>CDBG: Homebuyer Program</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Area</w:t>
            </w:r>
          </w:p>
        </w:tc>
        <w:tc>
          <w:tcPr>
            <w:tcW w:w="0" w:type="auto"/>
          </w:tcPr>
          <w:p w:rsidR="00641B1D" w:rsidRDefault="00641B1D" w:rsidP="00843BB3">
            <w:pPr>
              <w:spacing w:before="100" w:after="0"/>
            </w:pPr>
            <w:r>
              <w:rPr>
                <w:color w:val="000000"/>
              </w:rPr>
              <w:t>Qualified Census Tracts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Goals Supported</w:t>
            </w:r>
          </w:p>
        </w:tc>
        <w:tc>
          <w:tcPr>
            <w:tcW w:w="0" w:type="auto"/>
          </w:tcPr>
          <w:p w:rsidR="00641B1D" w:rsidRDefault="00333F7B" w:rsidP="00843BB3">
            <w:pPr>
              <w:spacing w:before="100" w:after="0"/>
            </w:pPr>
            <w:r>
              <w:t>Provide affordable housing</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Needs Addressed</w:t>
            </w:r>
          </w:p>
        </w:tc>
        <w:tc>
          <w:tcPr>
            <w:tcW w:w="0" w:type="auto"/>
          </w:tcPr>
          <w:p w:rsidR="00641B1D" w:rsidRDefault="00333F7B" w:rsidP="00843BB3">
            <w:pPr>
              <w:spacing w:before="100" w:after="0"/>
            </w:pPr>
            <w:r>
              <w:rPr>
                <w:color w:val="000000"/>
              </w:rPr>
              <w:t xml:space="preserve">Affordable housing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Funding</w:t>
            </w:r>
          </w:p>
        </w:tc>
        <w:tc>
          <w:tcPr>
            <w:tcW w:w="0" w:type="auto"/>
          </w:tcPr>
          <w:p w:rsidR="00641B1D" w:rsidRDefault="00641B1D" w:rsidP="00333F7B">
            <w:pPr>
              <w:spacing w:before="100" w:after="0"/>
            </w:pPr>
            <w:r>
              <w:rPr>
                <w:color w:val="000000"/>
              </w:rPr>
              <w:t>CDBG: $</w:t>
            </w:r>
            <w:r w:rsidR="00333F7B">
              <w:rPr>
                <w:color w:val="000000"/>
              </w:rPr>
              <w:t xml:space="preserve"> 367,611</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Description</w:t>
            </w:r>
          </w:p>
        </w:tc>
        <w:tc>
          <w:tcPr>
            <w:tcW w:w="0" w:type="auto"/>
          </w:tcPr>
          <w:p w:rsidR="00641B1D" w:rsidRDefault="00641B1D" w:rsidP="00333F7B">
            <w:pPr>
              <w:spacing w:before="100" w:after="0"/>
            </w:pPr>
            <w:r>
              <w:rPr>
                <w:color w:val="000000"/>
              </w:rPr>
              <w:t>The Program strives to sustain the quality of life in our community, provide an affordable</w:t>
            </w:r>
            <w:r w:rsidR="00333F7B">
              <w:rPr>
                <w:color w:val="000000"/>
              </w:rPr>
              <w:t xml:space="preserve"> option to homeownership </w:t>
            </w:r>
            <w:r>
              <w:rPr>
                <w:color w:val="000000"/>
              </w:rPr>
              <w:t xml:space="preserve">to low and moderate income households, </w:t>
            </w:r>
            <w:r w:rsidR="00333F7B">
              <w:rPr>
                <w:color w:val="000000"/>
              </w:rPr>
              <w:t xml:space="preserve">and </w:t>
            </w:r>
            <w:r>
              <w:rPr>
                <w:color w:val="000000"/>
              </w:rPr>
              <w:t>preserve the existing housing stock in our neighborhoods</w:t>
            </w:r>
            <w:r w:rsidR="00333F7B">
              <w:rPr>
                <w:color w:val="000000"/>
              </w:rPr>
              <w:t>.</w:t>
            </w:r>
            <w:r>
              <w:rPr>
                <w:color w:val="000000"/>
              </w:rPr>
              <w:t xml:space="preserve">  </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b/>
              </w:rPr>
            </w:pPr>
            <w:r>
              <w:rPr>
                <w:b/>
              </w:rPr>
              <w:t>Target Date</w:t>
            </w:r>
          </w:p>
        </w:tc>
        <w:tc>
          <w:tcPr>
            <w:tcW w:w="0" w:type="auto"/>
          </w:tcPr>
          <w:p w:rsidR="00641B1D" w:rsidRDefault="00641B1D" w:rsidP="00843BB3">
            <w:pPr>
              <w:spacing w:before="100" w:after="0"/>
            </w:pPr>
            <w:r>
              <w:rPr>
                <w:color w:val="000000"/>
              </w:rPr>
              <w:t xml:space="preserve"> 6/30/2022</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641B1D" w:rsidRDefault="00641B1D" w:rsidP="00843BB3">
            <w:pPr>
              <w:spacing w:before="100" w:after="0"/>
            </w:pPr>
            <w:r>
              <w:rPr>
                <w:color w:val="000000"/>
              </w:rPr>
              <w:t>10 low to mod income households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641B1D" w:rsidRDefault="00641B1D" w:rsidP="00843BB3">
            <w:pPr>
              <w:spacing w:before="100" w:after="0"/>
            </w:pPr>
            <w:r>
              <w:rPr>
                <w:color w:val="000000"/>
              </w:rPr>
              <w:t>Eligible Target Areas</w:t>
            </w:r>
          </w:p>
        </w:tc>
      </w:tr>
      <w:tr w:rsidR="00641B1D" w:rsidTr="00843BB3">
        <w:trPr>
          <w:cantSplit/>
          <w:trHeight w:val="179"/>
        </w:trPr>
        <w:tc>
          <w:tcPr>
            <w:tcW w:w="0" w:type="auto"/>
            <w:vMerge/>
          </w:tcPr>
          <w:p w:rsidR="00641B1D" w:rsidRDefault="00641B1D" w:rsidP="00843BB3"/>
        </w:tc>
        <w:tc>
          <w:tcPr>
            <w:tcW w:w="0" w:type="auto"/>
          </w:tcPr>
          <w:p w:rsidR="00641B1D" w:rsidRDefault="00641B1D"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641B1D" w:rsidRDefault="00333F7B" w:rsidP="00843BB3">
            <w:pPr>
              <w:spacing w:before="100" w:after="0"/>
            </w:pPr>
            <w:r>
              <w:rPr>
                <w:color w:val="000000"/>
              </w:rPr>
              <w:t xml:space="preserve"> Down payment and homebuyer assistance</w:t>
            </w:r>
          </w:p>
        </w:tc>
      </w:tr>
      <w:tr w:rsidR="00D53F63" w:rsidTr="00843BB3">
        <w:trPr>
          <w:cantSplit/>
          <w:trHeight w:val="179"/>
        </w:trPr>
        <w:tc>
          <w:tcPr>
            <w:tcW w:w="0" w:type="auto"/>
            <w:vMerge w:val="restart"/>
          </w:tcPr>
          <w:p w:rsidR="00D53F63" w:rsidRDefault="00D53F63" w:rsidP="00843BB3">
            <w:r>
              <w:rPr>
                <w:b/>
              </w:rPr>
              <w:t>23</w:t>
            </w:r>
          </w:p>
        </w:tc>
        <w:tc>
          <w:tcPr>
            <w:tcW w:w="0" w:type="auto"/>
          </w:tcPr>
          <w:p w:rsidR="00D53F63" w:rsidRDefault="00D53F63" w:rsidP="00843BB3">
            <w:pPr>
              <w:keepNext/>
              <w:spacing w:before="100" w:after="0"/>
              <w:rPr>
                <w:b/>
              </w:rPr>
            </w:pPr>
            <w:r>
              <w:rPr>
                <w:b/>
              </w:rPr>
              <w:t>Project Name</w:t>
            </w:r>
          </w:p>
        </w:tc>
        <w:tc>
          <w:tcPr>
            <w:tcW w:w="0" w:type="auto"/>
          </w:tcPr>
          <w:p w:rsidR="00D53F63" w:rsidRDefault="00D53F63" w:rsidP="00843BB3">
            <w:pPr>
              <w:spacing w:before="100" w:after="0"/>
            </w:pPr>
            <w:r>
              <w:rPr>
                <w:color w:val="000000"/>
              </w:rPr>
              <w:t>CODE ENFORCEMENT</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Target Area</w:t>
            </w:r>
          </w:p>
        </w:tc>
        <w:tc>
          <w:tcPr>
            <w:tcW w:w="0" w:type="auto"/>
          </w:tcPr>
          <w:p w:rsidR="00D53F63" w:rsidRDefault="00D53F63" w:rsidP="00843BB3">
            <w:pPr>
              <w:spacing w:before="100" w:after="0"/>
            </w:pPr>
            <w:r>
              <w:rPr>
                <w:color w:val="000000"/>
              </w:rPr>
              <w:t>Qualified Census Tracts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Goals Supported</w:t>
            </w:r>
          </w:p>
        </w:tc>
        <w:tc>
          <w:tcPr>
            <w:tcW w:w="0" w:type="auto"/>
          </w:tcPr>
          <w:p w:rsidR="00D53F63" w:rsidRDefault="00D53F63" w:rsidP="00843BB3">
            <w:pPr>
              <w:spacing w:before="100" w:after="0"/>
            </w:pPr>
            <w:r>
              <w:rPr>
                <w:color w:val="000000"/>
              </w:rPr>
              <w:t>Maintain and Promote neighborhood preservation</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Needs Addressed</w:t>
            </w:r>
          </w:p>
        </w:tc>
        <w:tc>
          <w:tcPr>
            <w:tcW w:w="0" w:type="auto"/>
          </w:tcPr>
          <w:p w:rsidR="00D53F63" w:rsidRDefault="00D53F63" w:rsidP="00843BB3">
            <w:pPr>
              <w:spacing w:before="100" w:after="0"/>
            </w:pPr>
            <w:r>
              <w:rPr>
                <w:color w:val="000000"/>
              </w:rPr>
              <w:t>Maintain and promote neighborhood preservation</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Funding</w:t>
            </w:r>
          </w:p>
        </w:tc>
        <w:tc>
          <w:tcPr>
            <w:tcW w:w="0" w:type="auto"/>
          </w:tcPr>
          <w:p w:rsidR="00D53F63" w:rsidRDefault="00D53F63" w:rsidP="00843BB3">
            <w:pPr>
              <w:spacing w:before="100" w:after="0"/>
            </w:pPr>
            <w:r>
              <w:rPr>
                <w:color w:val="000000"/>
              </w:rPr>
              <w:t>CDBG: $300,000</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Description</w:t>
            </w:r>
          </w:p>
        </w:tc>
        <w:tc>
          <w:tcPr>
            <w:tcW w:w="0" w:type="auto"/>
          </w:tcPr>
          <w:p w:rsidR="00D53F63" w:rsidRDefault="00D53F63" w:rsidP="00843BB3">
            <w:pPr>
              <w:spacing w:before="100" w:after="0"/>
            </w:pPr>
            <w:r>
              <w:rPr>
                <w:color w:val="000000"/>
              </w:rPr>
              <w:t>This program helps to stabilize and protect property values in the community by enforcing existing property maintenance, health and safety, building standards and other code enforcement requirements, in eligible low-income deteriorating neighborhoods.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Target Date</w:t>
            </w:r>
          </w:p>
        </w:tc>
        <w:tc>
          <w:tcPr>
            <w:tcW w:w="0" w:type="auto"/>
          </w:tcPr>
          <w:p w:rsidR="00D53F63" w:rsidRDefault="00D53F63" w:rsidP="00843BB3">
            <w:pPr>
              <w:spacing w:before="100" w:after="0"/>
            </w:pPr>
            <w:r>
              <w:rPr>
                <w:color w:val="000000"/>
              </w:rPr>
              <w:t>6/30/2022</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D53F63" w:rsidRDefault="00D53F63" w:rsidP="00843BB3">
            <w:pPr>
              <w:spacing w:before="100" w:after="0"/>
            </w:pPr>
            <w:r>
              <w:rPr>
                <w:color w:val="000000"/>
              </w:rPr>
              <w:t>250 housing units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53F63" w:rsidRDefault="00D53F63" w:rsidP="00843BB3">
            <w:pPr>
              <w:spacing w:after="0" w:line="240" w:lineRule="auto"/>
            </w:pPr>
            <w:r>
              <w:rPr>
                <w:color w:val="000000"/>
              </w:rPr>
              <w:t>Eligible Target Areas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D53F63" w:rsidRDefault="00D53F63" w:rsidP="00843BB3">
            <w:pPr>
              <w:spacing w:before="100" w:after="0"/>
            </w:pPr>
            <w:r>
              <w:rPr>
                <w:color w:val="000000"/>
              </w:rPr>
              <w:t>This program helps to stabilize and protect property values in the community by enforcing existing property maintenance, health and safety, building standards and other code enforcement requirements, in eligible low-income deteriorating neighborhoods.</w:t>
            </w:r>
          </w:p>
        </w:tc>
      </w:tr>
      <w:tr w:rsidR="00D53F63" w:rsidTr="00843BB3">
        <w:trPr>
          <w:cantSplit/>
          <w:trHeight w:val="179"/>
        </w:trPr>
        <w:tc>
          <w:tcPr>
            <w:tcW w:w="0" w:type="auto"/>
            <w:vMerge w:val="restart"/>
          </w:tcPr>
          <w:p w:rsidR="00D53F63" w:rsidRDefault="00D53F63" w:rsidP="00843BB3">
            <w:r>
              <w:rPr>
                <w:b/>
              </w:rPr>
              <w:t>24</w:t>
            </w:r>
          </w:p>
        </w:tc>
        <w:tc>
          <w:tcPr>
            <w:tcW w:w="0" w:type="auto"/>
          </w:tcPr>
          <w:p w:rsidR="00D53F63" w:rsidRDefault="00D53F63" w:rsidP="00843BB3">
            <w:pPr>
              <w:keepNext/>
              <w:spacing w:before="100" w:after="0"/>
              <w:rPr>
                <w:b/>
              </w:rPr>
            </w:pPr>
            <w:r>
              <w:rPr>
                <w:b/>
              </w:rPr>
              <w:t>Project Name</w:t>
            </w:r>
          </w:p>
        </w:tc>
        <w:tc>
          <w:tcPr>
            <w:tcW w:w="0" w:type="auto"/>
          </w:tcPr>
          <w:p w:rsidR="00D53F63" w:rsidRDefault="00D53F63" w:rsidP="00843BB3">
            <w:pPr>
              <w:spacing w:before="100" w:after="0"/>
            </w:pPr>
            <w:r>
              <w:rPr>
                <w:color w:val="000000"/>
              </w:rPr>
              <w:t>GRAFFITI ABATEMENT</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Target Area</w:t>
            </w:r>
          </w:p>
        </w:tc>
        <w:tc>
          <w:tcPr>
            <w:tcW w:w="0" w:type="auto"/>
          </w:tcPr>
          <w:p w:rsidR="00D53F63" w:rsidRDefault="00D53F63" w:rsidP="00843BB3">
            <w:pPr>
              <w:spacing w:before="100" w:after="0"/>
            </w:pPr>
            <w:r>
              <w:rPr>
                <w:color w:val="000000"/>
              </w:rPr>
              <w:t>Qualified Census Tracts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Goals Supported</w:t>
            </w:r>
          </w:p>
        </w:tc>
        <w:tc>
          <w:tcPr>
            <w:tcW w:w="0" w:type="auto"/>
          </w:tcPr>
          <w:p w:rsidR="00D53F63" w:rsidRDefault="00D53F63" w:rsidP="00843BB3">
            <w:pPr>
              <w:spacing w:before="100" w:after="0"/>
            </w:pPr>
            <w:r>
              <w:rPr>
                <w:color w:val="000000"/>
              </w:rPr>
              <w:t>Support special needs programs and services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Needs Addressed</w:t>
            </w:r>
          </w:p>
        </w:tc>
        <w:tc>
          <w:tcPr>
            <w:tcW w:w="0" w:type="auto"/>
          </w:tcPr>
          <w:p w:rsidR="00D53F63" w:rsidRDefault="00D53F63" w:rsidP="00843BB3">
            <w:pPr>
              <w:spacing w:before="100" w:after="0"/>
            </w:pPr>
            <w:r>
              <w:rPr>
                <w:color w:val="000000"/>
              </w:rPr>
              <w:t>Support special needs programs and services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Funding</w:t>
            </w:r>
          </w:p>
        </w:tc>
        <w:tc>
          <w:tcPr>
            <w:tcW w:w="0" w:type="auto"/>
          </w:tcPr>
          <w:p w:rsidR="00D53F63" w:rsidRDefault="00D53F63" w:rsidP="00843BB3">
            <w:pPr>
              <w:spacing w:before="100" w:after="0"/>
            </w:pPr>
            <w:r>
              <w:rPr>
                <w:color w:val="000000"/>
              </w:rPr>
              <w:t>CDBG: $326,000</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Description</w:t>
            </w:r>
          </w:p>
        </w:tc>
        <w:tc>
          <w:tcPr>
            <w:tcW w:w="0" w:type="auto"/>
          </w:tcPr>
          <w:p w:rsidR="00D53F63" w:rsidRPr="00C660B8" w:rsidRDefault="00D53F63" w:rsidP="00843BB3">
            <w:pPr>
              <w:spacing w:before="100" w:after="0"/>
            </w:pPr>
            <w:r>
              <w:rPr>
                <w:color w:val="000000"/>
              </w:rPr>
              <w:t>The Graffiti Abatement Program serves as a public service project to be completed in CDBG-eligible target areas.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Target Date</w:t>
            </w:r>
          </w:p>
        </w:tc>
        <w:tc>
          <w:tcPr>
            <w:tcW w:w="0" w:type="auto"/>
          </w:tcPr>
          <w:p w:rsidR="00D53F63" w:rsidRDefault="00D53F63" w:rsidP="00843BB3">
            <w:pPr>
              <w:spacing w:before="100" w:after="0"/>
            </w:pPr>
            <w:r>
              <w:rPr>
                <w:color w:val="000000"/>
              </w:rPr>
              <w:t>6/30/2021</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D53F63" w:rsidRDefault="00D53F63" w:rsidP="00843BB3">
            <w:pPr>
              <w:spacing w:before="100" w:after="0"/>
            </w:pPr>
            <w:r>
              <w:rPr>
                <w:color w:val="000000"/>
              </w:rPr>
              <w:t xml:space="preserve"> persons in CDBG-eligible areas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53F63" w:rsidRDefault="00D53F63" w:rsidP="00843BB3">
            <w:pPr>
              <w:spacing w:before="100" w:after="0"/>
            </w:pPr>
            <w:r>
              <w:rPr>
                <w:color w:val="000000"/>
              </w:rPr>
              <w:t>Eligible census tracts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D53F63" w:rsidRDefault="00D53F63" w:rsidP="00843BB3">
            <w:pPr>
              <w:spacing w:before="100" w:after="0"/>
            </w:pPr>
            <w:r>
              <w:rPr>
                <w:color w:val="000000"/>
              </w:rPr>
              <w:t>The Graffiti Abatement Program serves as a public service project to be completed in CDBG-eligible target areas.</w:t>
            </w:r>
          </w:p>
        </w:tc>
      </w:tr>
      <w:tr w:rsidR="00D53F63" w:rsidTr="00843BB3">
        <w:trPr>
          <w:cantSplit/>
          <w:trHeight w:val="179"/>
        </w:trPr>
        <w:tc>
          <w:tcPr>
            <w:tcW w:w="0" w:type="auto"/>
            <w:vMerge w:val="restart"/>
          </w:tcPr>
          <w:p w:rsidR="00D53F63" w:rsidRDefault="00D53F63" w:rsidP="00843BB3">
            <w:r>
              <w:rPr>
                <w:b/>
              </w:rPr>
              <w:t>25</w:t>
            </w:r>
          </w:p>
        </w:tc>
        <w:tc>
          <w:tcPr>
            <w:tcW w:w="0" w:type="auto"/>
          </w:tcPr>
          <w:p w:rsidR="00D53F63" w:rsidRDefault="00D53F63" w:rsidP="00843BB3">
            <w:pPr>
              <w:keepNext/>
              <w:spacing w:before="100" w:after="0"/>
              <w:rPr>
                <w:b/>
              </w:rPr>
            </w:pPr>
            <w:r>
              <w:rPr>
                <w:b/>
              </w:rPr>
              <w:t>Project Name</w:t>
            </w:r>
          </w:p>
        </w:tc>
        <w:tc>
          <w:tcPr>
            <w:tcW w:w="0" w:type="auto"/>
          </w:tcPr>
          <w:p w:rsidR="00D53F63" w:rsidRDefault="00D53F63" w:rsidP="00D53F63">
            <w:pPr>
              <w:spacing w:before="100" w:after="0"/>
            </w:pPr>
            <w:r>
              <w:rPr>
                <w:color w:val="000000"/>
              </w:rPr>
              <w:t>CDBG: UNPROGRAMMED FUNDS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Target Area</w:t>
            </w:r>
          </w:p>
        </w:tc>
        <w:tc>
          <w:tcPr>
            <w:tcW w:w="0" w:type="auto"/>
          </w:tcPr>
          <w:p w:rsidR="00D53F63" w:rsidRDefault="00D53F63" w:rsidP="00843BB3">
            <w:pPr>
              <w:spacing w:before="100" w:after="0"/>
            </w:pPr>
            <w:r>
              <w:rPr>
                <w:color w:val="000000"/>
              </w:rPr>
              <w:t>Qualified residents</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Goals Supported</w:t>
            </w:r>
          </w:p>
        </w:tc>
        <w:tc>
          <w:tcPr>
            <w:tcW w:w="0" w:type="auto"/>
          </w:tcPr>
          <w:p w:rsidR="00D53F63" w:rsidRDefault="00D53F63" w:rsidP="00843BB3">
            <w:pPr>
              <w:spacing w:before="100" w:after="0"/>
            </w:pPr>
            <w:r>
              <w:rPr>
                <w:color w:val="000000"/>
              </w:rPr>
              <w:t xml:space="preserve"> </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Needs Addressed</w:t>
            </w:r>
          </w:p>
        </w:tc>
        <w:tc>
          <w:tcPr>
            <w:tcW w:w="0" w:type="auto"/>
          </w:tcPr>
          <w:p w:rsidR="00D53F63" w:rsidRDefault="00D53F63" w:rsidP="00843BB3">
            <w:pPr>
              <w:spacing w:before="100" w:after="0"/>
            </w:pPr>
            <w:r>
              <w:rPr>
                <w:color w:val="000000"/>
              </w:rPr>
              <w:t xml:space="preserve"> </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Funding</w:t>
            </w:r>
          </w:p>
        </w:tc>
        <w:tc>
          <w:tcPr>
            <w:tcW w:w="0" w:type="auto"/>
          </w:tcPr>
          <w:p w:rsidR="00D53F63" w:rsidRDefault="00D53F63" w:rsidP="00843BB3">
            <w:pPr>
              <w:spacing w:before="100" w:after="0"/>
            </w:pPr>
            <w:r>
              <w:rPr>
                <w:color w:val="000000"/>
              </w:rPr>
              <w:t>CDBG: $ 250,000</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Description</w:t>
            </w:r>
          </w:p>
        </w:tc>
        <w:tc>
          <w:tcPr>
            <w:tcW w:w="0" w:type="auto"/>
          </w:tcPr>
          <w:p w:rsidR="00D53F63" w:rsidRPr="00B05CA8" w:rsidRDefault="00D53F63" w:rsidP="00843BB3">
            <w:pPr>
              <w:spacing w:before="100" w:after="0"/>
              <w:rPr>
                <w:color w:val="FF0000"/>
              </w:rPr>
            </w:pPr>
            <w:r>
              <w:t xml:space="preserve">Provide assistance to low to moderate income residents and/or qualified projects. </w:t>
            </w:r>
            <w:r w:rsidRPr="006C7C4B">
              <w:t xml:space="preserve"> </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b/>
              </w:rPr>
            </w:pPr>
            <w:r>
              <w:rPr>
                <w:b/>
              </w:rPr>
              <w:t>Target Date</w:t>
            </w:r>
          </w:p>
        </w:tc>
        <w:tc>
          <w:tcPr>
            <w:tcW w:w="0" w:type="auto"/>
          </w:tcPr>
          <w:p w:rsidR="00D53F63" w:rsidRDefault="00D53F63" w:rsidP="00843BB3">
            <w:pPr>
              <w:spacing w:before="100" w:after="0"/>
            </w:pPr>
            <w:r>
              <w:rPr>
                <w:color w:val="000000"/>
              </w:rPr>
              <w:t xml:space="preserve"> 6/30/2022</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D53F63" w:rsidRDefault="00D53F63" w:rsidP="00843BB3">
            <w:pPr>
              <w:spacing w:before="100" w:after="0"/>
            </w:pPr>
            <w:r>
              <w:rPr>
                <w:color w:val="000000"/>
              </w:rPr>
              <w:t xml:space="preserve"> TBD</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Location Description</w:t>
            </w:r>
          </w:p>
        </w:tc>
        <w:tc>
          <w:tcPr>
            <w:tcW w:w="0" w:type="auto"/>
          </w:tcPr>
          <w:p w:rsidR="00D53F63" w:rsidRDefault="00D53F63" w:rsidP="00D53F63">
            <w:pPr>
              <w:spacing w:before="100" w:after="0"/>
            </w:pPr>
            <w:r>
              <w:rPr>
                <w:color w:val="000000"/>
              </w:rPr>
              <w:t xml:space="preserve"> TBD </w:t>
            </w:r>
          </w:p>
        </w:tc>
      </w:tr>
      <w:tr w:rsidR="00D53F63" w:rsidTr="00843BB3">
        <w:trPr>
          <w:cantSplit/>
          <w:trHeight w:val="179"/>
        </w:trPr>
        <w:tc>
          <w:tcPr>
            <w:tcW w:w="0" w:type="auto"/>
            <w:vMerge/>
          </w:tcPr>
          <w:p w:rsidR="00D53F63" w:rsidRDefault="00D53F63" w:rsidP="00843BB3"/>
        </w:tc>
        <w:tc>
          <w:tcPr>
            <w:tcW w:w="0" w:type="auto"/>
          </w:tcPr>
          <w:p w:rsidR="00D53F63" w:rsidRDefault="00D53F63" w:rsidP="00843BB3">
            <w:pPr>
              <w:keepNext/>
              <w:spacing w:before="100" w:after="0"/>
              <w:rPr>
                <w:rFonts w:asciiTheme="minorHAnsi" w:hAnsiTheme="minorHAnsi"/>
                <w:b/>
              </w:rPr>
            </w:pPr>
            <w:r>
              <w:rPr>
                <w:rStyle w:val="Strong"/>
                <w:rFonts w:asciiTheme="minorHAnsi" w:hAnsiTheme="minorHAnsi"/>
              </w:rPr>
              <w:t>Planned Activities</w:t>
            </w:r>
          </w:p>
        </w:tc>
        <w:tc>
          <w:tcPr>
            <w:tcW w:w="0" w:type="auto"/>
          </w:tcPr>
          <w:p w:rsidR="00D53F63" w:rsidRDefault="00D53F63" w:rsidP="00D53F63">
            <w:pPr>
              <w:spacing w:before="100" w:after="0"/>
            </w:pPr>
            <w:r>
              <w:rPr>
                <w:color w:val="FF0000"/>
              </w:rPr>
              <w:t xml:space="preserve"> </w:t>
            </w:r>
            <w:r>
              <w:t>TBD</w:t>
            </w:r>
          </w:p>
        </w:tc>
      </w:tr>
    </w:tbl>
    <w:p w:rsidR="00E96A3E" w:rsidRDefault="0001765A">
      <w:pPr>
        <w:pStyle w:val="Heading2"/>
        <w:pageBreakBefore/>
        <w:widowControl w:val="0"/>
        <w:rPr>
          <w:rFonts w:ascii="Calibri" w:hAnsi="Calibri"/>
          <w:i w:val="0"/>
        </w:rPr>
      </w:pPr>
      <w:bookmarkStart w:id="2" w:name="_Toc309810477"/>
      <w:bookmarkEnd w:id="0"/>
      <w:r>
        <w:rPr>
          <w:rFonts w:ascii="Calibri" w:hAnsi="Calibri"/>
          <w:i w:val="0"/>
        </w:rPr>
        <w:lastRenderedPageBreak/>
        <w:t xml:space="preserve">AP-50 Geographic Distribution </w:t>
      </w:r>
      <w:bookmarkEnd w:id="2"/>
      <w:r>
        <w:rPr>
          <w:rFonts w:ascii="Calibri" w:hAnsi="Calibri"/>
          <w:i w:val="0"/>
        </w:rPr>
        <w:t>– 91.220(f)</w:t>
      </w:r>
    </w:p>
    <w:p w:rsidR="00E96A3E" w:rsidRDefault="0001765A">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E96A3E" w:rsidRDefault="0001765A">
      <w:pPr>
        <w:keepNext/>
        <w:widowControl w:val="0"/>
        <w:spacing w:beforeAutospacing="1" w:afterAutospacing="1"/>
        <w:rPr>
          <w:rFonts w:cs="Arial"/>
          <w:szCs w:val="26"/>
        </w:rPr>
      </w:pPr>
      <w:r>
        <w:rPr>
          <w:rFonts w:cs="Arial"/>
        </w:rPr>
        <w:t>El Monte will use a place-based strategy during the planning period. The geographic distribution of funding is established somewhat on the nature of the activity to be funded. It is the City’s intent to fund activities in the areas affected by the needs of low-income residents and those with other special needs. The Annual Action Plan directs investment geographically to an area benefit neighborhood. The area benefit category is the most commonly used national objective for activities that benefit a residential neighborhood. An area benefit activity is one that benefits all residents in a particular area, where at least 51% of the residents are low- and moderate-income persons. Public infrastructure improvements are an area benefit activity when they are located in a predominately low-and moderate-income neighborhood.</w:t>
      </w:r>
    </w:p>
    <w:p w:rsidR="00E96A3E" w:rsidRDefault="0001765A">
      <w:pPr>
        <w:keepNext/>
        <w:widowControl w:val="0"/>
        <w:rPr>
          <w:b/>
          <w:sz w:val="24"/>
          <w:szCs w:val="24"/>
        </w:rPr>
      </w:pPr>
      <w:r>
        <w:rPr>
          <w:b/>
          <w:sz w:val="24"/>
          <w:szCs w:val="24"/>
        </w:rPr>
        <w:t>Geographic Distribution</w:t>
      </w:r>
    </w:p>
    <w:tbl>
      <w:tblPr>
        <w:tblW w:w="53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532"/>
      </w:tblGrid>
      <w:tr w:rsidR="00E96A3E" w:rsidTr="001644EA">
        <w:trPr>
          <w:cantSplit/>
          <w:trHeight w:val="368"/>
          <w:tblHeader/>
        </w:trPr>
        <w:tc>
          <w:tcPr>
            <w:tcW w:w="0" w:type="auto"/>
          </w:tcPr>
          <w:p w:rsidR="00E96A3E" w:rsidRDefault="0001765A">
            <w:pPr>
              <w:keepNext/>
              <w:widowControl w:val="0"/>
              <w:spacing w:after="0" w:line="240" w:lineRule="auto"/>
              <w:jc w:val="center"/>
              <w:rPr>
                <w:b/>
                <w:szCs w:val="24"/>
              </w:rPr>
            </w:pPr>
            <w:r>
              <w:rPr>
                <w:b/>
              </w:rPr>
              <w:t>Target Area</w:t>
            </w:r>
          </w:p>
        </w:tc>
        <w:tc>
          <w:tcPr>
            <w:tcW w:w="2532" w:type="dxa"/>
          </w:tcPr>
          <w:p w:rsidR="00E96A3E" w:rsidRDefault="0001765A">
            <w:pPr>
              <w:keepNext/>
              <w:widowControl w:val="0"/>
              <w:spacing w:after="0" w:line="240" w:lineRule="auto"/>
              <w:jc w:val="center"/>
              <w:rPr>
                <w:b/>
                <w:szCs w:val="24"/>
              </w:rPr>
            </w:pPr>
            <w:r>
              <w:rPr>
                <w:b/>
              </w:rPr>
              <w:t>Percentage of Funds</w:t>
            </w:r>
          </w:p>
        </w:tc>
      </w:tr>
      <w:tr w:rsidR="00E96A3E" w:rsidTr="001644EA">
        <w:trPr>
          <w:cantSplit/>
          <w:trHeight w:val="409"/>
        </w:trPr>
        <w:tc>
          <w:tcPr>
            <w:tcW w:w="0" w:type="auto"/>
          </w:tcPr>
          <w:p w:rsidR="00E96A3E" w:rsidRDefault="001644EA" w:rsidP="001644EA">
            <w:r>
              <w:t>Low to Mod Income</w:t>
            </w:r>
          </w:p>
        </w:tc>
        <w:tc>
          <w:tcPr>
            <w:tcW w:w="2532" w:type="dxa"/>
            <w:vAlign w:val="bottom"/>
          </w:tcPr>
          <w:p w:rsidR="00E96A3E" w:rsidRDefault="00E96A3E" w:rsidP="001644EA"/>
        </w:tc>
      </w:tr>
      <w:tr w:rsidR="00E96A3E" w:rsidTr="001644EA">
        <w:trPr>
          <w:cantSplit/>
          <w:trHeight w:val="264"/>
        </w:trPr>
        <w:tc>
          <w:tcPr>
            <w:tcW w:w="0" w:type="auto"/>
          </w:tcPr>
          <w:p w:rsidR="001644EA" w:rsidRPr="001644EA" w:rsidRDefault="0001765A" w:rsidP="001644EA">
            <w:pPr>
              <w:spacing w:after="0"/>
            </w:pPr>
            <w:r>
              <w:t>Qualified Census Tracts</w:t>
            </w:r>
          </w:p>
        </w:tc>
        <w:tc>
          <w:tcPr>
            <w:tcW w:w="2532" w:type="dxa"/>
            <w:vAlign w:val="bottom"/>
          </w:tcPr>
          <w:p w:rsidR="001644EA" w:rsidRDefault="001644EA" w:rsidP="001644EA"/>
        </w:tc>
      </w:tr>
      <w:tr w:rsidR="001644EA" w:rsidTr="001644EA">
        <w:trPr>
          <w:cantSplit/>
          <w:trHeight w:val="366"/>
        </w:trPr>
        <w:tc>
          <w:tcPr>
            <w:tcW w:w="0" w:type="auto"/>
          </w:tcPr>
          <w:p w:rsidR="001644EA" w:rsidRDefault="001644EA" w:rsidP="001644EA">
            <w:pPr>
              <w:spacing w:after="0" w:line="240" w:lineRule="auto"/>
            </w:pPr>
            <w:r>
              <w:t>Downtown Redevelopment Area</w:t>
            </w:r>
          </w:p>
        </w:tc>
        <w:tc>
          <w:tcPr>
            <w:tcW w:w="2532" w:type="dxa"/>
            <w:vAlign w:val="bottom"/>
          </w:tcPr>
          <w:p w:rsidR="001644EA" w:rsidRDefault="001644EA" w:rsidP="001644EA">
            <w:pPr>
              <w:spacing w:after="0" w:line="240" w:lineRule="auto"/>
            </w:pPr>
          </w:p>
        </w:tc>
      </w:tr>
      <w:tr w:rsidR="001644EA" w:rsidTr="001644EA">
        <w:trPr>
          <w:cantSplit/>
          <w:trHeight w:val="409"/>
        </w:trPr>
        <w:tc>
          <w:tcPr>
            <w:tcW w:w="0" w:type="auto"/>
          </w:tcPr>
          <w:p w:rsidR="001644EA" w:rsidRDefault="001644EA" w:rsidP="001644EA">
            <w:r>
              <w:t>City Wide</w:t>
            </w:r>
          </w:p>
        </w:tc>
        <w:tc>
          <w:tcPr>
            <w:tcW w:w="2532" w:type="dxa"/>
            <w:vAlign w:val="bottom"/>
          </w:tcPr>
          <w:p w:rsidR="001644EA" w:rsidRDefault="001644EA" w:rsidP="001644EA"/>
        </w:tc>
      </w:tr>
    </w:tbl>
    <w:p w:rsidR="00E96A3E" w:rsidRDefault="0001765A">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2216D">
        <w:rPr>
          <w:rFonts w:asciiTheme="minorHAnsi" w:hAnsiTheme="minorHAnsi"/>
          <w:noProof/>
        </w:rPr>
        <w:t>6</w:t>
      </w:r>
      <w:r>
        <w:rPr>
          <w:rFonts w:asciiTheme="minorHAnsi" w:hAnsiTheme="minorHAnsi"/>
        </w:rPr>
        <w:fldChar w:fldCharType="end"/>
      </w:r>
      <w:r>
        <w:rPr>
          <w:rFonts w:asciiTheme="minorHAnsi" w:hAnsiTheme="minorHAnsi"/>
        </w:rPr>
        <w:t xml:space="preserve"> - Geographic Distribution </w:t>
      </w:r>
    </w:p>
    <w:p w:rsidR="00E96A3E" w:rsidRDefault="00E96A3E">
      <w:pPr>
        <w:spacing w:after="0" w:line="240" w:lineRule="auto"/>
        <w:rPr>
          <w:b/>
          <w:sz w:val="24"/>
          <w:szCs w:val="24"/>
        </w:rPr>
      </w:pPr>
    </w:p>
    <w:p w:rsidR="00E96A3E" w:rsidRDefault="0001765A">
      <w:pPr>
        <w:keepNext/>
        <w:widowControl w:val="0"/>
        <w:rPr>
          <w:b/>
          <w:sz w:val="24"/>
          <w:szCs w:val="24"/>
        </w:rPr>
      </w:pPr>
      <w:r>
        <w:rPr>
          <w:b/>
          <w:sz w:val="24"/>
          <w:szCs w:val="24"/>
        </w:rPr>
        <w:t xml:space="preserve">Rationale for the priorities for allocating investments geographically </w:t>
      </w:r>
    </w:p>
    <w:p w:rsidR="00E96A3E" w:rsidRDefault="0001765A">
      <w:pPr>
        <w:keepNext/>
        <w:widowControl w:val="0"/>
        <w:spacing w:beforeAutospacing="1" w:afterAutospacing="1"/>
        <w:rPr>
          <w:rFonts w:cs="Arial"/>
          <w:szCs w:val="24"/>
        </w:rPr>
      </w:pPr>
      <w:r>
        <w:rPr>
          <w:rFonts w:cs="Arial"/>
        </w:rPr>
        <w:t>El Monte will use a place-based strategy during the planning period. The geographic distribution of funding is established somewhat on the nature of the activity to be funded. All public service programs, including those for the homeless, and housing projects funded with CDBG, HOME, or ESG will be available citywide to eligible persons. Public facility and infrastructure improvements are generally eligible based on an area benefit, meaning the projects are located in a predominately low-and moderate-income neighborhood.</w:t>
      </w:r>
    </w:p>
    <w:p w:rsidR="00E96A3E" w:rsidRDefault="0001765A">
      <w:pPr>
        <w:keepNext/>
        <w:widowControl w:val="0"/>
        <w:spacing w:line="204" w:lineRule="auto"/>
        <w:rPr>
          <w:b/>
          <w:sz w:val="24"/>
          <w:szCs w:val="24"/>
        </w:rPr>
      </w:pPr>
      <w:r>
        <w:rPr>
          <w:b/>
          <w:sz w:val="24"/>
          <w:szCs w:val="24"/>
        </w:rPr>
        <w:t>Discussion</w:t>
      </w:r>
    </w:p>
    <w:p w:rsidR="00E96A3E" w:rsidRDefault="0001765A">
      <w:pPr>
        <w:keepNext/>
        <w:widowControl w:val="0"/>
        <w:spacing w:beforeAutospacing="1" w:afterAutospacing="1"/>
        <w:rPr>
          <w:b/>
          <w:sz w:val="24"/>
          <w:szCs w:val="24"/>
        </w:rPr>
      </w:pPr>
      <w:r>
        <w:rPr>
          <w:rFonts w:cs="Arial"/>
        </w:rPr>
        <w:t>Refer to discussion above.</w:t>
      </w:r>
    </w:p>
    <w:p w:rsidR="00E96A3E" w:rsidRDefault="00E96A3E">
      <w:pPr>
        <w:rPr>
          <w:rFonts w:cs="Arial"/>
        </w:rPr>
      </w:pPr>
    </w:p>
    <w:p w:rsidR="00E96A3E" w:rsidRDefault="0001765A">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E96A3E" w:rsidRDefault="0001765A">
      <w:pPr>
        <w:pStyle w:val="Heading2"/>
        <w:widowControl w:val="0"/>
        <w:rPr>
          <w:rFonts w:ascii="Calibri" w:hAnsi="Calibri"/>
          <w:i w:val="0"/>
        </w:rPr>
      </w:pPr>
      <w:r>
        <w:rPr>
          <w:rFonts w:ascii="Calibri" w:hAnsi="Calibri"/>
          <w:i w:val="0"/>
        </w:rPr>
        <w:t>AP-55 Affordable Housing – 91.220(g)</w:t>
      </w:r>
    </w:p>
    <w:p w:rsidR="00E96A3E" w:rsidRDefault="0001765A">
      <w:pPr>
        <w:keepNext/>
        <w:widowControl w:val="0"/>
        <w:spacing w:line="204" w:lineRule="auto"/>
        <w:rPr>
          <w:b/>
          <w:sz w:val="28"/>
          <w:szCs w:val="28"/>
        </w:rPr>
      </w:pPr>
      <w:r>
        <w:rPr>
          <w:b/>
          <w:sz w:val="24"/>
          <w:szCs w:val="24"/>
        </w:rPr>
        <w:t>Introduction</w:t>
      </w:r>
    </w:p>
    <w:p w:rsidR="00E96A3E" w:rsidRPr="00536E53" w:rsidRDefault="0001765A">
      <w:pPr>
        <w:keepNext/>
        <w:widowControl w:val="0"/>
        <w:spacing w:beforeAutospacing="1" w:afterAutospacing="1"/>
        <w:rPr>
          <w:b/>
          <w:sz w:val="24"/>
          <w:szCs w:val="24"/>
        </w:rPr>
      </w:pPr>
      <w:r w:rsidRPr="00536E53">
        <w:t>The City has an annual goal to prov</w:t>
      </w:r>
      <w:r w:rsidR="007809E7" w:rsidRPr="00536E53">
        <w:t>ide assistance to 83</w:t>
      </w:r>
      <w:r w:rsidRPr="00536E53">
        <w:t xml:space="preserve"> households through 4 hous</w:t>
      </w:r>
      <w:r w:rsidR="002F7BAC" w:rsidRPr="00536E53">
        <w:t>ing projects/programs in FY 2021/22</w:t>
      </w:r>
      <w:r w:rsidRPr="00536E53">
        <w:t>.</w:t>
      </w:r>
    </w:p>
    <w:p w:rsidR="00E96A3E" w:rsidRPr="00536E53" w:rsidRDefault="0001765A">
      <w:pPr>
        <w:keepNext/>
        <w:widowControl w:val="0"/>
        <w:spacing w:beforeAutospacing="1" w:afterAutospacing="1"/>
        <w:rPr>
          <w:b/>
          <w:sz w:val="24"/>
          <w:szCs w:val="24"/>
        </w:rPr>
      </w:pPr>
      <w:r w:rsidRPr="00536E53">
        <w:t>The City proposes to assist 4 households with housing rehabilitation assistance in the form of a loan for larger rehabilitation projects, or a grant for smaller projects. The Housing Rehabilitation Loan Program is a second mortgage loan designed to assist income eligible El Monte Homeowners improve the condition of their homes to meet the City’s health and safety code requirements. Program eligibility is based on household size and level of income. Households with income at or below 80% of Area Median Income may be eligible for a minimum loan amount of $15,000 up to a maximum loan amount of $80,000. The Minor Home Repair Program provides funds in the form of a grant to income eligible El Monte Homeowners to be used for a minimal level of rehabilitation projects including handicap access, energy conservation, weatherization, and emergency repairs. Program eligibility is based on household size and level of income. Households with income at or below 50% of Area Median Income may be eligible for a minimum grant amount of $2,000 up to a maximum grant amount of $</w:t>
      </w:r>
      <w:proofErr w:type="gramStart"/>
      <w:r w:rsidRPr="00536E53">
        <w:t>25,000 .</w:t>
      </w:r>
      <w:proofErr w:type="gramEnd"/>
      <w:r w:rsidRPr="00536E53">
        <w:t xml:space="preserve"> The City also aims to produce 51 additional units through two affordable housing development projects.  A total of $1,158,350 in HOME funds will be utilized.   The City is also implementing a new Multi-Family Rehabilitation program for rental units.  Finally, the City plans to use the CHDO Set-Aside Affordable Housing Program and/or the Acquisition/Rehabilitation/New Construction Program. No site(s) have been identified at this time.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536E53" w:rsidRPr="00536E53">
        <w:trPr>
          <w:cantSplit/>
          <w:tblHeader/>
        </w:trPr>
        <w:tc>
          <w:tcPr>
            <w:tcW w:w="6473" w:type="dxa"/>
            <w:gridSpan w:val="2"/>
          </w:tcPr>
          <w:p w:rsidR="00E96A3E" w:rsidRPr="00536E53" w:rsidRDefault="0001765A">
            <w:pPr>
              <w:keepNext/>
              <w:widowControl w:val="0"/>
              <w:spacing w:after="0" w:line="240" w:lineRule="auto"/>
              <w:jc w:val="center"/>
              <w:rPr>
                <w:b/>
                <w:szCs w:val="24"/>
              </w:rPr>
            </w:pPr>
            <w:r w:rsidRPr="00536E53">
              <w:rPr>
                <w:b/>
              </w:rPr>
              <w:t>One Year Goals for the Number of Households to be Supported</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Homeless</w:t>
            </w:r>
          </w:p>
        </w:tc>
        <w:tc>
          <w:tcPr>
            <w:tcW w:w="1620" w:type="dxa"/>
            <w:tcBorders>
              <w:top w:val="nil"/>
              <w:bottom w:val="nil"/>
            </w:tcBorders>
            <w:vAlign w:val="bottom"/>
          </w:tcPr>
          <w:p w:rsidR="00E96A3E" w:rsidRPr="00536E53" w:rsidRDefault="0001765A">
            <w:pPr>
              <w:spacing w:beforeAutospacing="1" w:afterAutospacing="1"/>
              <w:jc w:val="right"/>
            </w:pPr>
            <w:r w:rsidRPr="00536E53">
              <w:t>0</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Non-Homeless</w:t>
            </w:r>
          </w:p>
        </w:tc>
        <w:tc>
          <w:tcPr>
            <w:tcW w:w="1620" w:type="dxa"/>
            <w:tcBorders>
              <w:top w:val="nil"/>
              <w:bottom w:val="nil"/>
            </w:tcBorders>
            <w:vAlign w:val="bottom"/>
          </w:tcPr>
          <w:p w:rsidR="00E96A3E" w:rsidRPr="00536E53" w:rsidRDefault="007809E7">
            <w:pPr>
              <w:spacing w:beforeAutospacing="1" w:afterAutospacing="1"/>
              <w:jc w:val="right"/>
            </w:pPr>
            <w:r w:rsidRPr="00536E53">
              <w:t>83</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Special-Needs</w:t>
            </w:r>
          </w:p>
        </w:tc>
        <w:tc>
          <w:tcPr>
            <w:tcW w:w="1620" w:type="dxa"/>
            <w:tcBorders>
              <w:top w:val="nil"/>
              <w:bottom w:val="nil"/>
            </w:tcBorders>
            <w:vAlign w:val="bottom"/>
          </w:tcPr>
          <w:p w:rsidR="00E96A3E" w:rsidRPr="00536E53" w:rsidRDefault="0001765A">
            <w:pPr>
              <w:spacing w:beforeAutospacing="1" w:afterAutospacing="1"/>
              <w:jc w:val="right"/>
            </w:pPr>
            <w:r w:rsidRPr="00536E53">
              <w:t>0</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Total</w:t>
            </w:r>
          </w:p>
        </w:tc>
        <w:tc>
          <w:tcPr>
            <w:tcW w:w="1620" w:type="dxa"/>
            <w:tcBorders>
              <w:top w:val="nil"/>
              <w:bottom w:val="nil"/>
            </w:tcBorders>
            <w:vAlign w:val="bottom"/>
          </w:tcPr>
          <w:p w:rsidR="00E96A3E" w:rsidRPr="00536E53" w:rsidRDefault="007809E7">
            <w:pPr>
              <w:spacing w:beforeAutospacing="1" w:afterAutospacing="1"/>
              <w:jc w:val="right"/>
            </w:pPr>
            <w:r w:rsidRPr="00536E53">
              <w:t>83</w:t>
            </w:r>
          </w:p>
        </w:tc>
      </w:tr>
    </w:tbl>
    <w:p w:rsidR="00E96A3E" w:rsidRPr="00536E53" w:rsidRDefault="0001765A">
      <w:pPr>
        <w:pStyle w:val="Caption"/>
        <w:rPr>
          <w:rFonts w:asciiTheme="minorHAnsi" w:hAnsiTheme="minorHAnsi"/>
        </w:rPr>
      </w:pPr>
      <w:r w:rsidRPr="00536E53">
        <w:rPr>
          <w:rFonts w:asciiTheme="minorHAnsi" w:hAnsiTheme="minorHAnsi"/>
        </w:rPr>
        <w:t xml:space="preserve">Table </w:t>
      </w:r>
      <w:r w:rsidRPr="00536E53">
        <w:rPr>
          <w:rFonts w:asciiTheme="minorHAnsi" w:hAnsiTheme="minorHAnsi"/>
        </w:rPr>
        <w:fldChar w:fldCharType="begin"/>
      </w:r>
      <w:r w:rsidRPr="00536E53">
        <w:rPr>
          <w:rFonts w:asciiTheme="minorHAnsi" w:hAnsiTheme="minorHAnsi"/>
        </w:rPr>
        <w:instrText xml:space="preserve"> SEQ Table \* ARABIC </w:instrText>
      </w:r>
      <w:r w:rsidRPr="00536E53">
        <w:rPr>
          <w:rFonts w:asciiTheme="minorHAnsi" w:hAnsiTheme="minorHAnsi"/>
        </w:rPr>
        <w:fldChar w:fldCharType="separate"/>
      </w:r>
      <w:r w:rsidR="0052216D">
        <w:rPr>
          <w:rFonts w:asciiTheme="minorHAnsi" w:hAnsiTheme="minorHAnsi"/>
          <w:noProof/>
        </w:rPr>
        <w:t>7</w:t>
      </w:r>
      <w:r w:rsidRPr="00536E53">
        <w:rPr>
          <w:rFonts w:asciiTheme="minorHAnsi" w:hAnsiTheme="minorHAnsi"/>
        </w:rPr>
        <w:fldChar w:fldCharType="end"/>
      </w:r>
      <w:r w:rsidRPr="00536E53">
        <w:rPr>
          <w:rFonts w:asciiTheme="minorHAnsi" w:hAnsiTheme="minorHAnsi"/>
        </w:rPr>
        <w:t xml:space="preserve"> - One Year Goals for Affordable Housing by Support Requirement</w:t>
      </w:r>
    </w:p>
    <w:p w:rsidR="00E96A3E" w:rsidRPr="00536E53" w:rsidRDefault="00E96A3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536E53" w:rsidRPr="00536E53">
        <w:trPr>
          <w:cantSplit/>
          <w:tblHeader/>
        </w:trPr>
        <w:tc>
          <w:tcPr>
            <w:tcW w:w="6473" w:type="dxa"/>
            <w:gridSpan w:val="2"/>
          </w:tcPr>
          <w:p w:rsidR="00E96A3E" w:rsidRPr="00536E53" w:rsidRDefault="0001765A">
            <w:pPr>
              <w:keepNext/>
              <w:widowControl w:val="0"/>
              <w:spacing w:after="0" w:line="240" w:lineRule="auto"/>
              <w:jc w:val="center"/>
              <w:rPr>
                <w:b/>
                <w:szCs w:val="24"/>
              </w:rPr>
            </w:pPr>
            <w:r w:rsidRPr="00536E53">
              <w:rPr>
                <w:b/>
              </w:rPr>
              <w:t>One Year Goals for the Number of Households Supported Through</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Rental Assistance</w:t>
            </w:r>
          </w:p>
        </w:tc>
        <w:tc>
          <w:tcPr>
            <w:tcW w:w="1620" w:type="dxa"/>
            <w:tcBorders>
              <w:top w:val="nil"/>
              <w:bottom w:val="nil"/>
            </w:tcBorders>
            <w:vAlign w:val="bottom"/>
          </w:tcPr>
          <w:p w:rsidR="00E96A3E" w:rsidRPr="00536E53" w:rsidRDefault="0001765A">
            <w:pPr>
              <w:spacing w:beforeAutospacing="1" w:afterAutospacing="1"/>
              <w:jc w:val="right"/>
            </w:pPr>
            <w:r w:rsidRPr="00536E53">
              <w:t>0</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The Production of New Units</w:t>
            </w:r>
          </w:p>
        </w:tc>
        <w:tc>
          <w:tcPr>
            <w:tcW w:w="1620" w:type="dxa"/>
            <w:tcBorders>
              <w:top w:val="nil"/>
              <w:bottom w:val="nil"/>
            </w:tcBorders>
            <w:vAlign w:val="bottom"/>
          </w:tcPr>
          <w:p w:rsidR="00E96A3E" w:rsidRPr="00536E53" w:rsidRDefault="0001765A">
            <w:pPr>
              <w:spacing w:beforeAutospacing="1" w:afterAutospacing="1"/>
              <w:jc w:val="right"/>
            </w:pPr>
            <w:r w:rsidRPr="00536E53">
              <w:t>51</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Rehab of Existing Units</w:t>
            </w:r>
          </w:p>
        </w:tc>
        <w:tc>
          <w:tcPr>
            <w:tcW w:w="1620" w:type="dxa"/>
            <w:tcBorders>
              <w:top w:val="nil"/>
              <w:bottom w:val="nil"/>
            </w:tcBorders>
            <w:vAlign w:val="bottom"/>
          </w:tcPr>
          <w:p w:rsidR="00E96A3E" w:rsidRPr="00536E53" w:rsidRDefault="007809E7">
            <w:pPr>
              <w:spacing w:beforeAutospacing="1" w:afterAutospacing="1"/>
              <w:jc w:val="right"/>
            </w:pPr>
            <w:r w:rsidRPr="00536E53">
              <w:t>25</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Acquisition of Existing Units</w:t>
            </w:r>
          </w:p>
        </w:tc>
        <w:tc>
          <w:tcPr>
            <w:tcW w:w="1620" w:type="dxa"/>
            <w:tcBorders>
              <w:top w:val="nil"/>
              <w:bottom w:val="nil"/>
            </w:tcBorders>
            <w:vAlign w:val="bottom"/>
          </w:tcPr>
          <w:p w:rsidR="00E96A3E" w:rsidRPr="00536E53" w:rsidRDefault="0001765A">
            <w:pPr>
              <w:spacing w:beforeAutospacing="1" w:afterAutospacing="1"/>
              <w:jc w:val="right"/>
            </w:pPr>
            <w:r w:rsidRPr="00536E53">
              <w:t>0</w:t>
            </w:r>
          </w:p>
        </w:tc>
      </w:tr>
      <w:tr w:rsidR="00536E53" w:rsidRPr="00536E53">
        <w:trPr>
          <w:cantSplit/>
        </w:trPr>
        <w:tc>
          <w:tcPr>
            <w:tcW w:w="4853" w:type="dxa"/>
            <w:tcBorders>
              <w:top w:val="nil"/>
              <w:bottom w:val="nil"/>
            </w:tcBorders>
            <w:vAlign w:val="bottom"/>
          </w:tcPr>
          <w:p w:rsidR="00E96A3E" w:rsidRPr="00536E53" w:rsidRDefault="0001765A">
            <w:pPr>
              <w:spacing w:beforeAutospacing="1" w:afterAutospacing="1"/>
            </w:pPr>
            <w:r w:rsidRPr="00536E53">
              <w:t>Total</w:t>
            </w:r>
          </w:p>
        </w:tc>
        <w:tc>
          <w:tcPr>
            <w:tcW w:w="1620" w:type="dxa"/>
            <w:tcBorders>
              <w:top w:val="nil"/>
              <w:bottom w:val="nil"/>
            </w:tcBorders>
            <w:vAlign w:val="bottom"/>
          </w:tcPr>
          <w:p w:rsidR="00E96A3E" w:rsidRPr="00536E53" w:rsidRDefault="007809E7">
            <w:pPr>
              <w:spacing w:beforeAutospacing="1" w:afterAutospacing="1"/>
              <w:jc w:val="right"/>
            </w:pPr>
            <w:r w:rsidRPr="00536E53">
              <w:t>76</w:t>
            </w:r>
          </w:p>
        </w:tc>
      </w:tr>
    </w:tbl>
    <w:p w:rsidR="00E96A3E" w:rsidRPr="00536E53" w:rsidRDefault="0001765A">
      <w:pPr>
        <w:pStyle w:val="Caption"/>
        <w:rPr>
          <w:rFonts w:asciiTheme="minorHAnsi" w:hAnsiTheme="minorHAnsi"/>
        </w:rPr>
      </w:pPr>
      <w:r w:rsidRPr="00536E53">
        <w:rPr>
          <w:rFonts w:asciiTheme="minorHAnsi" w:hAnsiTheme="minorHAnsi"/>
        </w:rPr>
        <w:t xml:space="preserve">Table </w:t>
      </w:r>
      <w:r w:rsidRPr="00536E53">
        <w:rPr>
          <w:rFonts w:asciiTheme="minorHAnsi" w:hAnsiTheme="minorHAnsi"/>
        </w:rPr>
        <w:fldChar w:fldCharType="begin"/>
      </w:r>
      <w:r w:rsidRPr="00536E53">
        <w:rPr>
          <w:rFonts w:asciiTheme="minorHAnsi" w:hAnsiTheme="minorHAnsi"/>
        </w:rPr>
        <w:instrText xml:space="preserve"> SEQ Table \* ARABIC </w:instrText>
      </w:r>
      <w:r w:rsidRPr="00536E53">
        <w:rPr>
          <w:rFonts w:asciiTheme="minorHAnsi" w:hAnsiTheme="minorHAnsi"/>
        </w:rPr>
        <w:fldChar w:fldCharType="separate"/>
      </w:r>
      <w:r w:rsidR="0052216D">
        <w:rPr>
          <w:rFonts w:asciiTheme="minorHAnsi" w:hAnsiTheme="minorHAnsi"/>
          <w:noProof/>
        </w:rPr>
        <w:t>8</w:t>
      </w:r>
      <w:r w:rsidRPr="00536E53">
        <w:rPr>
          <w:rFonts w:asciiTheme="minorHAnsi" w:hAnsiTheme="minorHAnsi"/>
        </w:rPr>
        <w:fldChar w:fldCharType="end"/>
      </w:r>
      <w:r w:rsidRPr="00536E53">
        <w:rPr>
          <w:rFonts w:asciiTheme="minorHAnsi" w:hAnsiTheme="minorHAnsi"/>
        </w:rPr>
        <w:t xml:space="preserve"> - One Year Goals for Affordable Housing by Support Type</w:t>
      </w:r>
    </w:p>
    <w:p w:rsidR="00E96A3E" w:rsidRDefault="0001765A">
      <w:pPr>
        <w:keepNext/>
        <w:widowControl w:val="0"/>
        <w:spacing w:line="204" w:lineRule="auto"/>
        <w:rPr>
          <w:b/>
          <w:sz w:val="24"/>
          <w:szCs w:val="24"/>
        </w:rPr>
      </w:pPr>
      <w:r>
        <w:rPr>
          <w:b/>
          <w:sz w:val="24"/>
          <w:szCs w:val="24"/>
        </w:rPr>
        <w:lastRenderedPageBreak/>
        <w:t>Discussion</w:t>
      </w:r>
    </w:p>
    <w:p w:rsidR="00E96A3E" w:rsidRDefault="0001765A">
      <w:pPr>
        <w:keepNext/>
        <w:widowControl w:val="0"/>
        <w:spacing w:beforeAutospacing="1" w:afterAutospacing="1"/>
        <w:rPr>
          <w:b/>
          <w:sz w:val="24"/>
          <w:szCs w:val="24"/>
        </w:rPr>
      </w:pPr>
      <w:r>
        <w:rPr>
          <w:rFonts w:cs="Arial"/>
        </w:rPr>
        <w:t>See above narrative.</w:t>
      </w:r>
    </w:p>
    <w:p w:rsidR="00E96A3E" w:rsidRDefault="00E96A3E">
      <w:pPr>
        <w:rPr>
          <w:rFonts w:cs="Arial"/>
        </w:rPr>
      </w:pPr>
    </w:p>
    <w:p w:rsidR="00E96A3E" w:rsidRDefault="00E96A3E">
      <w:pPr>
        <w:rPr>
          <w:rFonts w:cs="Arial"/>
        </w:rPr>
      </w:pPr>
    </w:p>
    <w:p w:rsidR="00E96A3E" w:rsidRDefault="0001765A">
      <w:pPr>
        <w:pStyle w:val="Heading2"/>
        <w:pageBreakBefore/>
        <w:widowControl w:val="0"/>
        <w:rPr>
          <w:rFonts w:ascii="Calibri" w:hAnsi="Calibri"/>
          <w:i w:val="0"/>
        </w:rPr>
      </w:pPr>
      <w:r>
        <w:rPr>
          <w:rFonts w:ascii="Calibri" w:hAnsi="Calibri"/>
          <w:i w:val="0"/>
        </w:rPr>
        <w:lastRenderedPageBreak/>
        <w:t xml:space="preserve">AP-60 Public Housing </w:t>
      </w:r>
      <w:r>
        <w:t xml:space="preserve">– </w:t>
      </w:r>
      <w:r>
        <w:rPr>
          <w:i w:val="0"/>
        </w:rPr>
        <w:t>91.220(h)</w:t>
      </w:r>
    </w:p>
    <w:p w:rsidR="00E96A3E" w:rsidRDefault="0001765A">
      <w:pPr>
        <w:keepNext/>
        <w:widowControl w:val="0"/>
        <w:spacing w:line="204" w:lineRule="auto"/>
        <w:rPr>
          <w:b/>
          <w:sz w:val="24"/>
          <w:szCs w:val="24"/>
        </w:rPr>
      </w:pPr>
      <w:r>
        <w:rPr>
          <w:b/>
          <w:sz w:val="24"/>
          <w:szCs w:val="24"/>
        </w:rPr>
        <w:t>Introduction</w:t>
      </w:r>
    </w:p>
    <w:p w:rsidR="00E96A3E" w:rsidRDefault="0001765A">
      <w:pPr>
        <w:keepNext/>
        <w:widowControl w:val="0"/>
        <w:spacing w:beforeAutospacing="1" w:afterAutospacing="1"/>
        <w:rPr>
          <w:b/>
          <w:sz w:val="24"/>
          <w:szCs w:val="24"/>
        </w:rPr>
      </w:pPr>
      <w:r>
        <w:rPr>
          <w:rFonts w:cs="Arial"/>
        </w:rPr>
        <w:t>There is no public housing within the City. As such, the various sections in this Annual Action Plan are not applicable within the City.</w:t>
      </w:r>
    </w:p>
    <w:p w:rsidR="00E96A3E" w:rsidRDefault="0001765A">
      <w:pPr>
        <w:keepNext/>
        <w:widowControl w:val="0"/>
        <w:rPr>
          <w:b/>
          <w:sz w:val="24"/>
          <w:szCs w:val="24"/>
        </w:rPr>
      </w:pPr>
      <w:r>
        <w:rPr>
          <w:b/>
          <w:sz w:val="24"/>
          <w:szCs w:val="24"/>
        </w:rPr>
        <w:t>Actions planned during the next year to address the needs to public housing</w:t>
      </w:r>
    </w:p>
    <w:p w:rsidR="00E96A3E" w:rsidRDefault="0001765A">
      <w:pPr>
        <w:keepNext/>
        <w:widowControl w:val="0"/>
        <w:spacing w:beforeAutospacing="1" w:afterAutospacing="1"/>
        <w:rPr>
          <w:rFonts w:cs="Arial"/>
        </w:rPr>
      </w:pPr>
      <w:r>
        <w:rPr>
          <w:rFonts w:cs="Arial"/>
        </w:rPr>
        <w:t>Not applicable within the City.</w:t>
      </w:r>
    </w:p>
    <w:p w:rsidR="00E96A3E" w:rsidRDefault="0001765A">
      <w:pPr>
        <w:keepNext/>
        <w:widowControl w:val="0"/>
        <w:rPr>
          <w:b/>
          <w:sz w:val="24"/>
          <w:szCs w:val="24"/>
        </w:rPr>
      </w:pPr>
      <w:r>
        <w:rPr>
          <w:b/>
          <w:sz w:val="24"/>
          <w:szCs w:val="24"/>
        </w:rPr>
        <w:t>Actions to encourage public housing residents to become more involved in management and participate in homeownership</w:t>
      </w:r>
    </w:p>
    <w:p w:rsidR="00E96A3E" w:rsidRDefault="0001765A">
      <w:pPr>
        <w:keepNext/>
        <w:widowControl w:val="0"/>
        <w:spacing w:beforeAutospacing="1" w:afterAutospacing="1"/>
        <w:rPr>
          <w:rFonts w:cs="Arial"/>
        </w:rPr>
      </w:pPr>
      <w:r>
        <w:rPr>
          <w:rFonts w:cs="Arial"/>
        </w:rPr>
        <w:t>Not applicable within the City.</w:t>
      </w:r>
    </w:p>
    <w:p w:rsidR="00E96A3E" w:rsidRDefault="0001765A">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E96A3E" w:rsidRDefault="0001765A">
      <w:pPr>
        <w:keepNext/>
        <w:widowControl w:val="0"/>
        <w:spacing w:beforeAutospacing="1" w:afterAutospacing="1"/>
        <w:rPr>
          <w:rFonts w:cs="Arial"/>
          <w:szCs w:val="26"/>
        </w:rPr>
      </w:pPr>
      <w:r>
        <w:rPr>
          <w:rFonts w:cs="Arial"/>
        </w:rPr>
        <w:t>Not applicable within the City.</w:t>
      </w:r>
    </w:p>
    <w:p w:rsidR="00E96A3E" w:rsidRDefault="0001765A">
      <w:pPr>
        <w:keepNext/>
        <w:widowControl w:val="0"/>
        <w:spacing w:line="204" w:lineRule="auto"/>
        <w:rPr>
          <w:b/>
          <w:sz w:val="24"/>
          <w:szCs w:val="24"/>
        </w:rPr>
      </w:pPr>
      <w:r>
        <w:rPr>
          <w:b/>
          <w:sz w:val="24"/>
          <w:szCs w:val="24"/>
        </w:rPr>
        <w:t>Discussion</w:t>
      </w:r>
    </w:p>
    <w:p w:rsidR="00E96A3E" w:rsidRDefault="0001765A">
      <w:pPr>
        <w:keepNext/>
        <w:widowControl w:val="0"/>
        <w:spacing w:beforeAutospacing="1" w:afterAutospacing="1"/>
        <w:rPr>
          <w:b/>
          <w:sz w:val="24"/>
          <w:szCs w:val="24"/>
        </w:rPr>
      </w:pPr>
      <w:r>
        <w:rPr>
          <w:rFonts w:cs="Arial"/>
        </w:rPr>
        <w:t>None</w:t>
      </w:r>
    </w:p>
    <w:p w:rsidR="00E96A3E" w:rsidRDefault="0001765A">
      <w:pPr>
        <w:pStyle w:val="Heading2"/>
        <w:pageBreakBefore/>
        <w:widowControl w:val="0"/>
        <w:rPr>
          <w:rFonts w:ascii="Calibri" w:hAnsi="Calibri"/>
          <w:i w:val="0"/>
        </w:rPr>
      </w:pPr>
      <w:r>
        <w:rPr>
          <w:rFonts w:ascii="Calibri" w:hAnsi="Calibri"/>
          <w:i w:val="0"/>
        </w:rPr>
        <w:lastRenderedPageBreak/>
        <w:t>AP-65 Homeless and Other Special Needs Activities – 91.220(</w:t>
      </w:r>
      <w:proofErr w:type="spellStart"/>
      <w:r>
        <w:rPr>
          <w:rFonts w:ascii="Calibri" w:hAnsi="Calibri"/>
          <w:i w:val="0"/>
        </w:rPr>
        <w:t>i</w:t>
      </w:r>
      <w:proofErr w:type="spellEnd"/>
      <w:r>
        <w:rPr>
          <w:rFonts w:ascii="Calibri" w:hAnsi="Calibri"/>
          <w:i w:val="0"/>
        </w:rPr>
        <w:t>)</w:t>
      </w:r>
    </w:p>
    <w:p w:rsidR="00E96A3E" w:rsidRDefault="0001765A">
      <w:pPr>
        <w:keepNext/>
        <w:widowControl w:val="0"/>
        <w:spacing w:line="204" w:lineRule="auto"/>
        <w:rPr>
          <w:b/>
          <w:sz w:val="24"/>
          <w:szCs w:val="24"/>
        </w:rPr>
      </w:pPr>
      <w:r>
        <w:rPr>
          <w:b/>
          <w:sz w:val="24"/>
          <w:szCs w:val="24"/>
        </w:rPr>
        <w:t>Introduction</w:t>
      </w:r>
    </w:p>
    <w:p w:rsidR="00E96A3E" w:rsidRDefault="0001765A" w:rsidP="00814FC1">
      <w:pPr>
        <w:keepNext/>
        <w:widowControl w:val="0"/>
        <w:spacing w:before="100" w:beforeAutospacing="1" w:after="100" w:afterAutospacing="1" w:line="360" w:lineRule="auto"/>
        <w:rPr>
          <w:b/>
          <w:sz w:val="24"/>
          <w:szCs w:val="24"/>
        </w:rPr>
      </w:pPr>
      <w:r>
        <w:rPr>
          <w:rFonts w:cs="Arial"/>
        </w:rPr>
        <w:t>Homelessness is a critical issue for all jurisdictions throughout the San Gabriel Valley and the Los Angeles Metropolitan region. Every community has a homeless population and providing adequate housing and services is a significant challenge. The individuals who are homeless are typically affected by a complex set of unmet social, economic, and housing needs. These needs may include affordable housing, stable employment, treatment of medical conditions, childcare assistance, credit history, adequate rental assistance, and treatment of substance abuse and/or mental illness.</w:t>
      </w:r>
    </w:p>
    <w:p w:rsidR="00E96A3E" w:rsidRDefault="0001765A" w:rsidP="00814FC1">
      <w:pPr>
        <w:keepNext/>
        <w:widowControl w:val="0"/>
        <w:spacing w:before="100" w:beforeAutospacing="1" w:after="100" w:afterAutospacing="1" w:line="360" w:lineRule="auto"/>
        <w:rPr>
          <w:b/>
          <w:sz w:val="24"/>
          <w:szCs w:val="24"/>
        </w:rPr>
      </w:pPr>
      <w:r>
        <w:rPr>
          <w:rFonts w:cs="Arial"/>
        </w:rPr>
        <w:t>In March 2017, Los Angeles County voters approved Measure H, a one-quarter percent special transactions and use tax on the gross receipts of any retailer from the sale of all personal property in the incorporated and unincorporated territory of the County. Proceeds from the tax, an estimated $355 million over the next 10 years, will fund variety of strategies to combat homelessness in the County, including funding mental health, substance abuse treatment, health care, education, job training, rental and housing subsidies, case management and services, emergency  and  affordable  housing,  transportation,  outreach,  prevention,  and  supportive services for homeless children, families, foster youth, veterans, battered women, seniors, disabled individuals, and other homeless adults, consistent with the strategies developed through the Homeless Initiative adopted by the Board, and as otherwise directed by the Board to address the causes and effects of homelessness. In an effort by the Homeless Initiative to combat and prevent homelessness, the Los Angeles County Board of Supervisors allocated funding for a City Planning Grant opportunity to support the development of city specific homeless plans.</w:t>
      </w:r>
    </w:p>
    <w:p w:rsidR="00E96A3E" w:rsidRDefault="0001765A" w:rsidP="00814FC1">
      <w:pPr>
        <w:keepNext/>
        <w:widowControl w:val="0"/>
        <w:spacing w:before="100" w:beforeAutospacing="1" w:after="100" w:afterAutospacing="1" w:line="360" w:lineRule="auto"/>
        <w:rPr>
          <w:b/>
          <w:sz w:val="24"/>
          <w:szCs w:val="24"/>
        </w:rPr>
      </w:pPr>
      <w:r>
        <w:rPr>
          <w:rFonts w:cs="Arial"/>
        </w:rPr>
        <w:t xml:space="preserve">The intention of the development of a homeless plan was to help cities identify and gain a better understanding of the needs related to homelessness within their boundaries. In October 2017, the City of El Monte received a conditional award of $70,000 and on June 5th, 2018, the El Monte City Council adopted the El Monte Plan to Prevent and Combat Homelessness. The El Monte Plan to Prevent and Combat Homelessness was developed in a concerted effort with input from residents, businesses, service providers, elected officials, City staff, and </w:t>
      </w:r>
      <w:proofErr w:type="spellStart"/>
      <w:r>
        <w:rPr>
          <w:rFonts w:cs="Arial"/>
        </w:rPr>
        <w:t>LeSar</w:t>
      </w:r>
      <w:proofErr w:type="spellEnd"/>
      <w:r>
        <w:rPr>
          <w:rFonts w:cs="Arial"/>
        </w:rPr>
        <w:t xml:space="preserve"> Development Consultants.</w:t>
      </w:r>
    </w:p>
    <w:p w:rsidR="00E96A3E" w:rsidRDefault="0001765A" w:rsidP="00814FC1">
      <w:pPr>
        <w:keepNext/>
        <w:widowControl w:val="0"/>
        <w:spacing w:before="100" w:beforeAutospacing="1" w:after="100" w:afterAutospacing="1" w:line="360" w:lineRule="auto"/>
        <w:rPr>
          <w:b/>
          <w:sz w:val="24"/>
          <w:szCs w:val="24"/>
        </w:rPr>
      </w:pPr>
      <w:r>
        <w:rPr>
          <w:rFonts w:cs="Arial"/>
        </w:rPr>
        <w:t xml:space="preserve">The Plan will serve as a reference for the City's future endeavors in the homeless crisis facing our City. The City of El Monte is also coordinating with the San Gabriel Valley Council of Governments to ensure </w:t>
      </w:r>
      <w:r>
        <w:rPr>
          <w:rFonts w:cs="Arial"/>
        </w:rPr>
        <w:lastRenderedPageBreak/>
        <w:t>regional alignment and a shared responsibility across jurisdictions on the issue of homelessness.</w:t>
      </w:r>
    </w:p>
    <w:p w:rsidR="00E96A3E" w:rsidRDefault="0001765A">
      <w:pPr>
        <w:keepNext/>
        <w:widowControl w:val="0"/>
        <w:rPr>
          <w:b/>
          <w:sz w:val="24"/>
          <w:szCs w:val="24"/>
        </w:rPr>
      </w:pPr>
      <w:r>
        <w:rPr>
          <w:b/>
          <w:sz w:val="24"/>
          <w:szCs w:val="24"/>
        </w:rPr>
        <w:t>Describe the jurisdictions one-year goals and actions for reducing and ending homelessness including</w:t>
      </w:r>
    </w:p>
    <w:p w:rsidR="00E96A3E" w:rsidRDefault="0001765A">
      <w:pPr>
        <w:keepNext/>
        <w:widowControl w:val="0"/>
        <w:rPr>
          <w:b/>
          <w:sz w:val="24"/>
          <w:szCs w:val="24"/>
        </w:rPr>
      </w:pPr>
      <w:r>
        <w:rPr>
          <w:b/>
          <w:sz w:val="24"/>
          <w:szCs w:val="24"/>
        </w:rPr>
        <w:t>Reaching out to homeless persons (especially unsheltered persons) and assessing their individual needs</w:t>
      </w:r>
    </w:p>
    <w:p w:rsidR="00E96A3E" w:rsidRDefault="007745B9">
      <w:pPr>
        <w:keepNext/>
        <w:widowControl w:val="0"/>
        <w:spacing w:beforeAutospacing="1" w:afterAutospacing="1"/>
        <w:rPr>
          <w:rFonts w:cs="Arial"/>
        </w:rPr>
      </w:pPr>
      <w:r>
        <w:rPr>
          <w:rFonts w:cs="Arial"/>
        </w:rPr>
        <w:t>In FY 2021/22</w:t>
      </w:r>
      <w:r w:rsidR="0001765A">
        <w:rPr>
          <w:rFonts w:cs="Arial"/>
        </w:rPr>
        <w:t>, ESG funds will be used to deliver comprehensive street outreach services to</w:t>
      </w:r>
      <w:r w:rsidR="00962EC2">
        <w:rPr>
          <w:rFonts w:cs="Arial"/>
        </w:rPr>
        <w:t xml:space="preserve"> </w:t>
      </w:r>
      <w:r w:rsidRPr="00962EC2">
        <w:rPr>
          <w:rFonts w:cs="Arial"/>
        </w:rPr>
        <w:t>100</w:t>
      </w:r>
      <w:r>
        <w:rPr>
          <w:rFonts w:cs="Arial"/>
          <w:color w:val="FF0000"/>
          <w:u w:val="single"/>
        </w:rPr>
        <w:t xml:space="preserve"> </w:t>
      </w:r>
      <w:r w:rsidR="0001765A">
        <w:rPr>
          <w:rFonts w:cs="Arial"/>
        </w:rPr>
        <w:t>individuals/families. Outreach case managers go out in vans and on foot to places where homeless individuals are known to gather, including “hot spots” and encampments. VOALA’s Outreach Case Managers will engage homeless individuals, conduct assessments (using the VISPDAT), provide case management services, and will connect individuals to housing and supportive services to the extent to which clients are willing to engage.</w:t>
      </w:r>
    </w:p>
    <w:p w:rsidR="00E96A3E" w:rsidRDefault="0001765A">
      <w:pPr>
        <w:keepNext/>
        <w:widowControl w:val="0"/>
        <w:rPr>
          <w:b/>
          <w:sz w:val="24"/>
          <w:szCs w:val="24"/>
        </w:rPr>
      </w:pPr>
      <w:r>
        <w:rPr>
          <w:b/>
          <w:sz w:val="24"/>
          <w:szCs w:val="24"/>
        </w:rPr>
        <w:t>Addressing the emergency shelter and transitional housing needs of homeless persons</w:t>
      </w:r>
    </w:p>
    <w:p w:rsidR="00E96A3E" w:rsidRDefault="0001765A">
      <w:pPr>
        <w:keepNext/>
        <w:widowControl w:val="0"/>
        <w:spacing w:beforeAutospacing="1" w:afterAutospacing="1"/>
        <w:rPr>
          <w:rFonts w:cs="Arial"/>
        </w:rPr>
      </w:pPr>
      <w:r>
        <w:rPr>
          <w:rFonts w:cs="Arial"/>
        </w:rPr>
        <w:t xml:space="preserve">According to the Plan to Prevent and Combat Homelessness, the LAHSA Homeless Count reported a decrease in homelessness in El Monte, from 517 people in the year 2018 to 428 people in 2019. </w:t>
      </w:r>
      <w:r w:rsidR="007745B9">
        <w:rPr>
          <w:rFonts w:cs="Arial"/>
        </w:rPr>
        <w:t>The homeless count for 2020 reported an increase of 1 to 429 people. Of El Monte’s estimated 429</w:t>
      </w:r>
      <w:r>
        <w:rPr>
          <w:rFonts w:cs="Arial"/>
        </w:rPr>
        <w:t xml:space="preserve"> homeless people, 94.2 percent are unsheltered, with only 5.8 percent in shelters. </w:t>
      </w:r>
      <w:proofErr w:type="gramStart"/>
      <w:r>
        <w:rPr>
          <w:rFonts w:cs="Arial"/>
        </w:rPr>
        <w:t>More than half (53 percent) of the City’s unsheltered are living on the street and 18 percent living in makeshift shelters.</w:t>
      </w:r>
      <w:proofErr w:type="gramEnd"/>
      <w:r>
        <w:rPr>
          <w:rFonts w:cs="Arial"/>
        </w:rPr>
        <w:t xml:space="preserve"> The Census definition includes people staying in shelters and hotels/motels that were used as shelter. The remaining 29 percent were housed in either an emergency shelter or transitional housing.</w:t>
      </w:r>
    </w:p>
    <w:p w:rsidR="00E96A3E" w:rsidRDefault="0001765A">
      <w:pPr>
        <w:keepNext/>
        <w:widowControl w:val="0"/>
        <w:spacing w:beforeAutospacing="1" w:afterAutospacing="1"/>
        <w:rPr>
          <w:rFonts w:cs="Arial"/>
        </w:rPr>
      </w:pPr>
      <w:r>
        <w:rPr>
          <w:rFonts w:cs="Arial"/>
        </w:rPr>
        <w:t>To address the emergency shelter and transitional housing need</w:t>
      </w:r>
      <w:r w:rsidR="00814FC1">
        <w:rPr>
          <w:rFonts w:cs="Arial"/>
        </w:rPr>
        <w:t>s of homeless persons in FY 2021/22</w:t>
      </w:r>
      <w:r>
        <w:rPr>
          <w:rFonts w:cs="Arial"/>
        </w:rPr>
        <w:t>, the City will co</w:t>
      </w:r>
      <w:r w:rsidR="007745B9">
        <w:rPr>
          <w:rFonts w:cs="Arial"/>
        </w:rPr>
        <w:t>ntinue to proactively network with</w:t>
      </w:r>
      <w:r>
        <w:rPr>
          <w:rFonts w:cs="Arial"/>
        </w:rPr>
        <w:t xml:space="preserve"> outside housing and service providers to meet the needs of its homeless population. This includes shelters and permanent supportive housing as well as outreach, prevention, and case management services through its non-profit and faith-based community partners. The city funds its homelessness housing and services programs CDBG and ESG f</w:t>
      </w:r>
      <w:r w:rsidR="007745B9">
        <w:rPr>
          <w:rFonts w:cs="Arial"/>
        </w:rPr>
        <w:t>unding.  For example, in FY 2021/22</w:t>
      </w:r>
      <w:r>
        <w:rPr>
          <w:rFonts w:cs="Arial"/>
        </w:rPr>
        <w:t>, the City will continue its partnership with Volunteers of America of Los Angeles (VOALA) to implement an ESG-funded multifaceted</w:t>
      </w:r>
      <w:proofErr w:type="gramStart"/>
      <w:r>
        <w:rPr>
          <w:rFonts w:cs="Arial"/>
        </w:rPr>
        <w:t>  street</w:t>
      </w:r>
      <w:proofErr w:type="gramEnd"/>
      <w:r>
        <w:rPr>
          <w:rFonts w:cs="Arial"/>
        </w:rPr>
        <w:t>  outreach,  homeless prevention, and rapid-re-housing program with a goal to assist 100 persons total. The City also supports 376 beds/units for homeless persons including a 250-bed emergency shelter, 42 transitional housing units, 6 rapid re-housing units, 44 permanent supportive housing (The El Monte Veterans Village), and 34 units of permanent supportive housing (Community Housing Options and Independent Supportive Sites).</w:t>
      </w:r>
    </w:p>
    <w:p w:rsidR="00E96A3E" w:rsidRDefault="0001765A">
      <w:pPr>
        <w:keepNext/>
        <w:widowControl w:val="0"/>
        <w:rPr>
          <w:b/>
          <w:sz w:val="24"/>
          <w:szCs w:val="24"/>
        </w:rPr>
      </w:pPr>
      <w:r>
        <w:rPr>
          <w:b/>
          <w:sz w:val="24"/>
          <w:szCs w:val="24"/>
        </w:rPr>
        <w:t xml:space="preserve">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w:t>
      </w:r>
      <w:r>
        <w:rPr>
          <w:b/>
          <w:sz w:val="24"/>
          <w:szCs w:val="24"/>
        </w:rPr>
        <w:lastRenderedPageBreak/>
        <w:t>and families to affordable housing units, and preventing individuals and families who were recently homeless from becoming homeless again</w:t>
      </w:r>
    </w:p>
    <w:p w:rsidR="00E96A3E" w:rsidRDefault="0001765A">
      <w:pPr>
        <w:keepNext/>
        <w:widowControl w:val="0"/>
        <w:spacing w:beforeAutospacing="1" w:afterAutospacing="1"/>
        <w:rPr>
          <w:rFonts w:cs="Arial"/>
        </w:rPr>
      </w:pPr>
      <w:r>
        <w:rPr>
          <w:rFonts w:cs="Arial"/>
        </w:rPr>
        <w:t>In an ongoing effort to continue to address the needs of the homeless and those at risk of homelessness, the City will focus on the development of sustainable and effective programming, including: applying for short and long-term available funding; partnerships with experienced service providers capable of leveraging other funding; the ability to create or secure affordable housing; perform homeless prevention and case management; and engage the homeless through a street outreach component in order to better connect them to available services. The City’s goal is to expand on current homeless programs and activities to assist with their successful transition toward self-sufficiency.</w:t>
      </w:r>
    </w:p>
    <w:p w:rsidR="00E96A3E" w:rsidRPr="00F755A8" w:rsidRDefault="00814FC1">
      <w:pPr>
        <w:keepNext/>
        <w:widowControl w:val="0"/>
        <w:spacing w:beforeAutospacing="1" w:afterAutospacing="1"/>
        <w:rPr>
          <w:rFonts w:cs="Arial"/>
        </w:rPr>
      </w:pPr>
      <w:r w:rsidRPr="00F755A8">
        <w:rPr>
          <w:rFonts w:cs="Arial"/>
        </w:rPr>
        <w:t xml:space="preserve">In FY </w:t>
      </w:r>
      <w:r w:rsidR="004924A6" w:rsidRPr="00F755A8">
        <w:rPr>
          <w:rFonts w:cs="Arial"/>
        </w:rPr>
        <w:t>2020</w:t>
      </w:r>
      <w:r w:rsidR="0001765A" w:rsidRPr="00F755A8">
        <w:rPr>
          <w:rFonts w:cs="Arial"/>
        </w:rPr>
        <w:t xml:space="preserve">, the City </w:t>
      </w:r>
      <w:r w:rsidR="007745B9" w:rsidRPr="00F755A8">
        <w:rPr>
          <w:rFonts w:cs="Arial"/>
        </w:rPr>
        <w:t>received</w:t>
      </w:r>
      <w:r w:rsidR="0001765A" w:rsidRPr="00F755A8">
        <w:rPr>
          <w:rFonts w:cs="Arial"/>
        </w:rPr>
        <w:t xml:space="preserve"> ESG-CV funds for emergency shelter and outreach,</w:t>
      </w:r>
      <w:r w:rsidR="007745B9" w:rsidRPr="00F755A8">
        <w:rPr>
          <w:rFonts w:cs="Arial"/>
        </w:rPr>
        <w:t xml:space="preserve"> </w:t>
      </w:r>
      <w:r w:rsidR="0001765A" w:rsidRPr="00F755A8">
        <w:rPr>
          <w:rFonts w:cs="Arial"/>
        </w:rPr>
        <w:t>administrative costs, homelessness prevention assistance and any projects that are approved for the CARES Act funds which are to be used to prevent, prepare for, and respond to the coronavirus pandemic (COVID-19) .</w:t>
      </w:r>
      <w:r w:rsidR="007745B9" w:rsidRPr="00F755A8">
        <w:rPr>
          <w:rFonts w:cs="Arial"/>
        </w:rPr>
        <w:t xml:space="preserve"> </w:t>
      </w:r>
      <w:r w:rsidR="00F755A8" w:rsidRPr="00F755A8">
        <w:rPr>
          <w:rFonts w:cs="Arial"/>
        </w:rPr>
        <w:t>The City is continuing its efforts to provide an emergency shelter for individuals and families experiencing homelessness or at risk of homelessness as a result of COVID-19.</w:t>
      </w:r>
    </w:p>
    <w:p w:rsidR="00E96A3E" w:rsidRDefault="0001765A">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E96A3E" w:rsidRDefault="0001765A">
      <w:pPr>
        <w:keepNext/>
        <w:widowControl w:val="0"/>
        <w:spacing w:beforeAutospacing="1" w:afterAutospacing="1"/>
        <w:rPr>
          <w:rFonts w:cs="Arial"/>
          <w:szCs w:val="26"/>
        </w:rPr>
      </w:pPr>
      <w:r>
        <w:rPr>
          <w:rFonts w:cs="Arial"/>
        </w:rPr>
        <w:t>In addition to using ESG funding to support VOALA’s street outreach, homeless prevention, and rapid re-housing services,</w:t>
      </w:r>
      <w:r w:rsidR="004924A6">
        <w:rPr>
          <w:rFonts w:cs="Arial"/>
        </w:rPr>
        <w:t xml:space="preserve"> the City will support the CDBG  </w:t>
      </w:r>
      <w:r>
        <w:rPr>
          <w:rFonts w:cs="Arial"/>
        </w:rPr>
        <w:t>funded Fair Housing Program with the Housing Rights Center to provide a wide range of fair housing services to ensure equal housing opportunities for its residents.</w:t>
      </w:r>
    </w:p>
    <w:p w:rsidR="00E96A3E" w:rsidRDefault="0001765A">
      <w:pPr>
        <w:keepNext/>
        <w:widowControl w:val="0"/>
        <w:spacing w:beforeAutospacing="1" w:afterAutospacing="1"/>
        <w:rPr>
          <w:rFonts w:cs="Arial"/>
          <w:szCs w:val="26"/>
        </w:rPr>
      </w:pPr>
      <w:r>
        <w:rPr>
          <w:rFonts w:cs="Arial"/>
        </w:rPr>
        <w:t>Additionally, homeless individuals or families and those at-risk of homelessness have the opportunity to get connected to supportive services, treatments, public resources, and support groups through the Economic Development Department Housing Division, the El Monte Police Department, the Parks, Recreation, and Community Services Department, and faith-based community partners such as Our Savior Center, Catholic Charities, Valley Community Church, and Cavalry which provide a variety of services including emergency food and shelter, as well as health clinics. Lastly, the Los Angeles County Board of Supervisors directed County Departments, the Los Angeles Homeless Services Authority, the Community Development Commission, Regional Planning, and Military and Veterans Affairs to discuss coordination of the discharge practices among County departments and enhancement of service integration for the benefit of at-risk and homeless persons.</w:t>
      </w:r>
    </w:p>
    <w:p w:rsidR="00E96A3E" w:rsidRDefault="0001765A">
      <w:pPr>
        <w:keepNext/>
        <w:widowControl w:val="0"/>
        <w:spacing w:beforeAutospacing="1" w:afterAutospacing="1"/>
        <w:rPr>
          <w:rFonts w:cs="Arial"/>
          <w:szCs w:val="26"/>
        </w:rPr>
      </w:pPr>
      <w:r>
        <w:rPr>
          <w:rFonts w:cs="Arial"/>
        </w:rPr>
        <w:lastRenderedPageBreak/>
        <w:t xml:space="preserve">Through their efforts, this working group facilitated the development and implementation of discharge plans throughout the Los Angeles Continuum of Care (LA </w:t>
      </w:r>
      <w:proofErr w:type="spellStart"/>
      <w:r>
        <w:rPr>
          <w:rFonts w:cs="Arial"/>
        </w:rPr>
        <w:t>CoC</w:t>
      </w:r>
      <w:proofErr w:type="spellEnd"/>
      <w:r>
        <w:rPr>
          <w:rFonts w:cs="Arial"/>
        </w:rPr>
        <w:t xml:space="preserve">). The City of El Monte will continue to support LA </w:t>
      </w:r>
      <w:proofErr w:type="spellStart"/>
      <w:r>
        <w:rPr>
          <w:rFonts w:cs="Arial"/>
        </w:rPr>
        <w:t>CoC</w:t>
      </w:r>
      <w:proofErr w:type="spellEnd"/>
      <w:r>
        <w:rPr>
          <w:rFonts w:cs="Arial"/>
        </w:rPr>
        <w:t xml:space="preserve"> policies which ensure that persons discharged from publicly funded institutions or systems of care are not discharged into homelessness.</w:t>
      </w:r>
    </w:p>
    <w:p w:rsidR="00E96A3E" w:rsidRDefault="0001765A">
      <w:pPr>
        <w:keepNext/>
        <w:widowControl w:val="0"/>
        <w:spacing w:line="204" w:lineRule="auto"/>
        <w:rPr>
          <w:b/>
          <w:sz w:val="24"/>
          <w:szCs w:val="24"/>
        </w:rPr>
      </w:pPr>
      <w:r>
        <w:rPr>
          <w:b/>
          <w:sz w:val="24"/>
          <w:szCs w:val="24"/>
        </w:rPr>
        <w:t>Discussion</w:t>
      </w:r>
    </w:p>
    <w:p w:rsidR="00E96A3E" w:rsidRDefault="0001765A">
      <w:pPr>
        <w:keepNext/>
        <w:widowControl w:val="0"/>
        <w:spacing w:beforeAutospacing="1" w:afterAutospacing="1"/>
        <w:rPr>
          <w:rFonts w:cs="Arial"/>
        </w:rPr>
      </w:pPr>
      <w:r>
        <w:rPr>
          <w:rFonts w:cs="Arial"/>
        </w:rPr>
        <w:t>Refer to the narrative above.</w:t>
      </w:r>
    </w:p>
    <w:p w:rsidR="00E96A3E" w:rsidRDefault="00E96A3E">
      <w:pPr>
        <w:keepNext/>
        <w:widowControl w:val="0"/>
        <w:spacing w:after="0" w:line="240" w:lineRule="auto"/>
        <w:jc w:val="center"/>
        <w:rPr>
          <w:rFonts w:cs="Arial"/>
        </w:rPr>
      </w:pPr>
    </w:p>
    <w:p w:rsidR="00E96A3E" w:rsidRDefault="0001765A">
      <w:pPr>
        <w:pStyle w:val="Heading2"/>
        <w:pageBreakBefore/>
        <w:widowControl w:val="0"/>
        <w:rPr>
          <w:rFonts w:ascii="Calibri" w:hAnsi="Calibri"/>
          <w:i w:val="0"/>
        </w:rPr>
      </w:pPr>
      <w:r>
        <w:rPr>
          <w:rFonts w:ascii="Calibri" w:hAnsi="Calibri"/>
          <w:i w:val="0"/>
        </w:rPr>
        <w:lastRenderedPageBreak/>
        <w:t>AP-75 Barriers to affordable housing – 91.220(j)</w:t>
      </w:r>
    </w:p>
    <w:p w:rsidR="00E96A3E" w:rsidRDefault="0001765A">
      <w:pPr>
        <w:keepNext/>
        <w:widowControl w:val="0"/>
        <w:spacing w:line="204" w:lineRule="auto"/>
        <w:rPr>
          <w:b/>
          <w:sz w:val="24"/>
          <w:szCs w:val="24"/>
        </w:rPr>
      </w:pPr>
      <w:r>
        <w:rPr>
          <w:b/>
          <w:sz w:val="24"/>
          <w:szCs w:val="24"/>
        </w:rPr>
        <w:t xml:space="preserve">Introduction: </w:t>
      </w:r>
    </w:p>
    <w:p w:rsidR="00E96A3E" w:rsidRDefault="0001765A">
      <w:pPr>
        <w:keepNext/>
        <w:widowControl w:val="0"/>
        <w:spacing w:beforeAutospacing="1" w:afterAutospacing="1"/>
        <w:rPr>
          <w:b/>
          <w:sz w:val="24"/>
          <w:szCs w:val="24"/>
        </w:rPr>
      </w:pPr>
      <w:r>
        <w:rPr>
          <w:rFonts w:cs="Arial"/>
        </w:rPr>
        <w:t>El Monte has a strong history of supporting affordable housing. The City has a number of policies intended to provide additional flexibility in housing site planning and has promoted more intense development where appropriate. The City’s Housing Sites Inventory Program helps ensure that the City continuously monitors available sites in the area that may be appropriate for residential uses. A density floor is another tool that has been used to promote the maximum use of residential land. The density floor establishes a minimum density requirement within a given residential land-use designation. The availability of develop able acreage in upper density ranges allows for the development of certain types of housing.</w:t>
      </w:r>
    </w:p>
    <w:p w:rsidR="00E96A3E" w:rsidRDefault="0001765A">
      <w:pPr>
        <w:keepNext/>
        <w:widowControl w:val="0"/>
        <w:spacing w:beforeAutospacing="1" w:afterAutospacing="1"/>
        <w:rPr>
          <w:b/>
          <w:sz w:val="24"/>
          <w:szCs w:val="24"/>
        </w:rPr>
      </w:pPr>
      <w:r>
        <w:rPr>
          <w:rFonts w:cs="Arial"/>
        </w:rPr>
        <w:t>The City will also continue to consider alternate forms of residential development, including various types of small-lot, single-family subdivisions; mobile home parks that allow owner-occupied spaces; senior citizen multifamily housing developments offering various degrees of care and assistance; mixed-use residential, office and commercial developments; and planned unit developments. Additionally, to encourage developers to pursue projects providing low-and moderate-income housing, California has provided regulations to govern the approval process, permitting greater density for affordable housing projects that include additional incentives to the developer.</w:t>
      </w:r>
    </w:p>
    <w:p w:rsidR="00E96A3E" w:rsidRDefault="0001765A">
      <w:pPr>
        <w:keepNext/>
        <w:widowControl w:val="0"/>
        <w:spacing w:beforeAutospacing="1" w:afterAutospacing="1"/>
        <w:rPr>
          <w:b/>
          <w:sz w:val="24"/>
          <w:szCs w:val="24"/>
        </w:rPr>
      </w:pPr>
      <w:r>
        <w:rPr>
          <w:rFonts w:cs="Arial"/>
        </w:rPr>
        <w:t>The City will utilize this Density Bonus Ordinance to encourage developers interested in additional density or incentives to develop a portion of their market rate project as affordable to low-and moderate-income households to meet the state housing requirements.</w:t>
      </w:r>
    </w:p>
    <w:p w:rsidR="00E96A3E" w:rsidRDefault="0001765A">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E96A3E" w:rsidRDefault="0001765A">
      <w:pPr>
        <w:keepNext/>
        <w:widowControl w:val="0"/>
        <w:spacing w:beforeAutospacing="1" w:afterAutospacing="1"/>
        <w:rPr>
          <w:rFonts w:cs="Arial"/>
        </w:rPr>
      </w:pPr>
      <w:r>
        <w:rPr>
          <w:rFonts w:cs="Arial"/>
        </w:rPr>
        <w:t xml:space="preserve">To address the decline in sources of housing funds, the City will continue to advocate for and pursue federal, state, local and private funding sources for affordable housing.  Additionally, as part of the City’s Housing Element update, the City must assess and to the extent feasible, </w:t>
      </w:r>
      <w:proofErr w:type="gramStart"/>
      <w:r>
        <w:rPr>
          <w:rFonts w:cs="Arial"/>
        </w:rPr>
        <w:t>mitigate,</w:t>
      </w:r>
      <w:proofErr w:type="gramEnd"/>
      <w:r>
        <w:rPr>
          <w:rFonts w:cs="Arial"/>
        </w:rPr>
        <w:t xml:space="preserve"> its governmental constraints to housing for lower and moderate-income households and persons with disabilities. The Housing Element addresses the City’s provisions for affordable housing, emergency shelters, transitional housing, and supportive housing. The following objectives in the City's 2014-2021 Housing Element Implementation Plan specifically address the variety of regulatory and financial tools used by the City to remove barriers and facilitate the provision of affordable housing:</w:t>
      </w:r>
    </w:p>
    <w:p w:rsidR="00E96A3E" w:rsidRDefault="0001765A">
      <w:pPr>
        <w:keepNext/>
        <w:widowControl w:val="0"/>
        <w:spacing w:beforeAutospacing="1" w:afterAutospacing="1"/>
        <w:rPr>
          <w:rFonts w:cs="Arial"/>
        </w:rPr>
      </w:pPr>
      <w:r>
        <w:rPr>
          <w:rFonts w:cs="Arial"/>
        </w:rPr>
        <w:t>- Continue to approve conditional use permits, zone changes, general plan amendments, variances, and density bonuses as appropriate while balancing the goal of preserving established residential neighborhoods.</w:t>
      </w:r>
    </w:p>
    <w:p w:rsidR="00E96A3E" w:rsidRDefault="0001765A">
      <w:pPr>
        <w:keepNext/>
        <w:widowControl w:val="0"/>
        <w:spacing w:beforeAutospacing="1" w:afterAutospacing="1"/>
        <w:rPr>
          <w:rFonts w:cs="Arial"/>
        </w:rPr>
      </w:pPr>
      <w:r>
        <w:rPr>
          <w:rFonts w:cs="Arial"/>
        </w:rPr>
        <w:lastRenderedPageBreak/>
        <w:t>- Offer financial assistance, when funding sources are available, to make feasible the construction</w:t>
      </w:r>
      <w:proofErr w:type="gramStart"/>
      <w:r>
        <w:rPr>
          <w:rFonts w:cs="Arial"/>
        </w:rPr>
        <w:t>  of</w:t>
      </w:r>
      <w:proofErr w:type="gramEnd"/>
      <w:r>
        <w:rPr>
          <w:rFonts w:cs="Arial"/>
        </w:rPr>
        <w:t>  affordable  housing  projects  that address the City’s community development and housing goals.</w:t>
      </w:r>
    </w:p>
    <w:p w:rsidR="00E96A3E" w:rsidRDefault="0001765A">
      <w:pPr>
        <w:keepNext/>
        <w:widowControl w:val="0"/>
        <w:spacing w:beforeAutospacing="1" w:afterAutospacing="1"/>
        <w:rPr>
          <w:rFonts w:cs="Arial"/>
        </w:rPr>
      </w:pPr>
      <w:r>
        <w:rPr>
          <w:rFonts w:cs="Arial"/>
        </w:rPr>
        <w:t>- Seek opportunities to leverage housing resources with those of for-profit groups, developers, and non-profit groups in the community; work with developers to submit grant applications for infill projects for the El Monte Gateway and other projects along the corridors.</w:t>
      </w:r>
    </w:p>
    <w:p w:rsidR="00E96A3E" w:rsidRDefault="0001765A">
      <w:pPr>
        <w:keepNext/>
        <w:widowControl w:val="0"/>
        <w:spacing w:beforeAutospacing="1" w:afterAutospacing="1"/>
        <w:rPr>
          <w:rFonts w:cs="Arial"/>
        </w:rPr>
      </w:pPr>
      <w:r>
        <w:rPr>
          <w:rFonts w:cs="Arial"/>
        </w:rPr>
        <w:t>- Work with developers to explore grant opportunities for infill projects for the El Monte Gateway and other projects along the corridors.</w:t>
      </w:r>
    </w:p>
    <w:p w:rsidR="00E96A3E" w:rsidRDefault="0001765A">
      <w:pPr>
        <w:keepNext/>
        <w:widowControl w:val="0"/>
        <w:spacing w:beforeAutospacing="1" w:afterAutospacing="1"/>
        <w:rPr>
          <w:rFonts w:cs="Arial"/>
        </w:rPr>
      </w:pPr>
      <w:r>
        <w:rPr>
          <w:rFonts w:cs="Arial"/>
        </w:rPr>
        <w:t>- Inform and encourage developers to utilize the density bonus program by promoting the program on the City’s website and at City Hall, and by offering technical assistance at City Hall.</w:t>
      </w:r>
    </w:p>
    <w:p w:rsidR="00E96A3E" w:rsidRDefault="0001765A">
      <w:pPr>
        <w:keepNext/>
        <w:widowControl w:val="0"/>
        <w:spacing w:beforeAutospacing="1" w:afterAutospacing="1"/>
        <w:rPr>
          <w:rFonts w:cs="Arial"/>
        </w:rPr>
      </w:pPr>
      <w:r>
        <w:rPr>
          <w:rFonts w:cs="Arial"/>
        </w:rPr>
        <w:t>- Continue to allow mixed/multi use housing by right along designated corridors and in the El Monte Gateway Specific Plan subject to conformance review with related development standards; retain the CUP requirement for multiple-family projects elsewhere in the City.</w:t>
      </w:r>
    </w:p>
    <w:p w:rsidR="00E96A3E" w:rsidRDefault="0001765A">
      <w:pPr>
        <w:keepNext/>
        <w:widowControl w:val="0"/>
        <w:spacing w:beforeAutospacing="1" w:afterAutospacing="1"/>
        <w:rPr>
          <w:rFonts w:cs="Arial"/>
        </w:rPr>
      </w:pPr>
      <w:r>
        <w:rPr>
          <w:rFonts w:cs="Arial"/>
        </w:rPr>
        <w:t>- Continue to monitor permit processing times and investigate ways to streamline the process. Prioritize the review of projects that include affordable housing units.</w:t>
      </w:r>
    </w:p>
    <w:p w:rsidR="00E96A3E" w:rsidRDefault="0001765A">
      <w:pPr>
        <w:keepNext/>
        <w:widowControl w:val="0"/>
        <w:spacing w:beforeAutospacing="1" w:afterAutospacing="1"/>
        <w:rPr>
          <w:rFonts w:cs="Arial"/>
        </w:rPr>
      </w:pPr>
      <w:r>
        <w:rPr>
          <w:rFonts w:cs="Arial"/>
        </w:rPr>
        <w:t>- Continue to implement the residential home loan program for single-family residences citywide and lead-based paint hazards inspections as part of the rehabilitation loan program.</w:t>
      </w:r>
    </w:p>
    <w:p w:rsidR="00E96A3E" w:rsidRDefault="0001765A">
      <w:pPr>
        <w:keepNext/>
        <w:widowControl w:val="0"/>
        <w:spacing w:beforeAutospacing="1" w:afterAutospacing="1"/>
        <w:rPr>
          <w:rFonts w:cs="Arial"/>
        </w:rPr>
      </w:pPr>
      <w:r>
        <w:rPr>
          <w:rFonts w:cs="Arial"/>
        </w:rPr>
        <w:t>- Support non-profit funding applications and conduct hearings, to assist developers in obtaining funds for preservation.</w:t>
      </w:r>
    </w:p>
    <w:p w:rsidR="00E96A3E" w:rsidRDefault="0001765A">
      <w:pPr>
        <w:keepNext/>
        <w:widowControl w:val="0"/>
        <w:spacing w:beforeAutospacing="1" w:afterAutospacing="1"/>
        <w:rPr>
          <w:rFonts w:cs="Arial"/>
        </w:rPr>
      </w:pPr>
      <w:r>
        <w:rPr>
          <w:rFonts w:cs="Arial"/>
        </w:rPr>
        <w:t>- Continue to offer specific regulatory incentives throughout the planning period; apply for funding to encourage development of units specifically for persons with developmental disabilities, when funding is available.</w:t>
      </w:r>
    </w:p>
    <w:p w:rsidR="00E96A3E" w:rsidRDefault="0001765A">
      <w:pPr>
        <w:keepNext/>
        <w:widowControl w:val="0"/>
        <w:spacing w:beforeAutospacing="1" w:afterAutospacing="1"/>
        <w:rPr>
          <w:rFonts w:cs="Arial"/>
        </w:rPr>
      </w:pPr>
      <w:r>
        <w:rPr>
          <w:rFonts w:cs="Arial"/>
        </w:rPr>
        <w:t>- Continue to monitor the inventory of sites appropriate to accommodate emergency shelters, SROs, and transitional and supportive housing and work with the appropriate organizations to ensure the needs of homeless and extremely low-income residents are met.</w:t>
      </w:r>
    </w:p>
    <w:p w:rsidR="00E96A3E" w:rsidRDefault="0001765A">
      <w:pPr>
        <w:keepNext/>
        <w:widowControl w:val="0"/>
        <w:spacing w:beforeAutospacing="1" w:afterAutospacing="1"/>
        <w:rPr>
          <w:rFonts w:cs="Arial"/>
        </w:rPr>
      </w:pPr>
      <w:r>
        <w:rPr>
          <w:rFonts w:cs="Arial"/>
        </w:rPr>
        <w:t>- Encourage the development of second units to provide lower income households an affordable</w:t>
      </w:r>
      <w:proofErr w:type="gramStart"/>
      <w:r>
        <w:rPr>
          <w:rFonts w:cs="Arial"/>
        </w:rPr>
        <w:t>  housing</w:t>
      </w:r>
      <w:proofErr w:type="gramEnd"/>
      <w:r>
        <w:rPr>
          <w:rFonts w:cs="Arial"/>
        </w:rPr>
        <w:t xml:space="preserve"> opportunity within single-family neighborhoods. Encourage the development of housing for large households through a variety of activities such as outreach to housing developers, providing technical assistance, providing expedited processing, fee reductions, and waiving specific development standards.</w:t>
      </w:r>
    </w:p>
    <w:p w:rsidR="00E96A3E" w:rsidRDefault="0001765A">
      <w:pPr>
        <w:keepNext/>
        <w:widowControl w:val="0"/>
        <w:spacing w:line="204" w:lineRule="auto"/>
        <w:rPr>
          <w:b/>
          <w:sz w:val="24"/>
          <w:szCs w:val="24"/>
        </w:rPr>
      </w:pPr>
      <w:r>
        <w:rPr>
          <w:b/>
          <w:sz w:val="24"/>
          <w:szCs w:val="24"/>
        </w:rPr>
        <w:t xml:space="preserve">Discussion: </w:t>
      </w:r>
    </w:p>
    <w:p w:rsidR="00E96A3E" w:rsidRDefault="0001765A">
      <w:pPr>
        <w:keepNext/>
        <w:widowControl w:val="0"/>
        <w:spacing w:beforeAutospacing="1" w:afterAutospacing="1"/>
        <w:rPr>
          <w:b/>
          <w:sz w:val="24"/>
          <w:szCs w:val="24"/>
        </w:rPr>
      </w:pPr>
      <w:r>
        <w:rPr>
          <w:rFonts w:cs="Arial"/>
        </w:rPr>
        <w:lastRenderedPageBreak/>
        <w:t>Refer to narratives above.</w:t>
      </w:r>
    </w:p>
    <w:p w:rsidR="00E96A3E" w:rsidRDefault="0001765A">
      <w:pPr>
        <w:pStyle w:val="Heading2"/>
        <w:pageBreakBefore/>
        <w:widowControl w:val="0"/>
        <w:rPr>
          <w:rFonts w:ascii="Calibri" w:hAnsi="Calibri"/>
          <w:i w:val="0"/>
        </w:rPr>
      </w:pPr>
      <w:r>
        <w:rPr>
          <w:rFonts w:ascii="Calibri" w:hAnsi="Calibri"/>
          <w:i w:val="0"/>
        </w:rPr>
        <w:lastRenderedPageBreak/>
        <w:t>AP-85 Other Actions – 91.220(k)</w:t>
      </w:r>
    </w:p>
    <w:p w:rsidR="00E96A3E" w:rsidRDefault="0001765A">
      <w:pPr>
        <w:keepNext/>
        <w:widowControl w:val="0"/>
        <w:spacing w:line="204" w:lineRule="auto"/>
        <w:rPr>
          <w:b/>
          <w:sz w:val="24"/>
          <w:szCs w:val="24"/>
        </w:rPr>
      </w:pPr>
      <w:r>
        <w:rPr>
          <w:b/>
          <w:sz w:val="24"/>
          <w:szCs w:val="24"/>
        </w:rPr>
        <w:t xml:space="preserve">Introduction: </w:t>
      </w:r>
    </w:p>
    <w:p w:rsidR="00E96A3E" w:rsidRDefault="0001765A">
      <w:pPr>
        <w:keepNext/>
        <w:widowControl w:val="0"/>
        <w:spacing w:beforeAutospacing="1" w:afterAutospacing="1"/>
        <w:rPr>
          <w:b/>
          <w:sz w:val="24"/>
          <w:szCs w:val="24"/>
        </w:rPr>
      </w:pPr>
      <w:r>
        <w:rPr>
          <w:rFonts w:cs="Arial"/>
        </w:rPr>
        <w:t>The City will utilize a number of policies intended to provide additional flexibility in housing site planning and promote more intense development where appropriate. The City’s Housing Sites Inventory Program helps ensure that the City continuously monitors available sites in the area that may be appropriate for residential uses.</w:t>
      </w:r>
    </w:p>
    <w:p w:rsidR="00E96A3E" w:rsidRDefault="0001765A">
      <w:pPr>
        <w:keepNext/>
        <w:widowControl w:val="0"/>
        <w:spacing w:beforeAutospacing="1" w:afterAutospacing="1"/>
        <w:rPr>
          <w:b/>
          <w:sz w:val="24"/>
          <w:szCs w:val="24"/>
        </w:rPr>
      </w:pPr>
      <w:r>
        <w:rPr>
          <w:rFonts w:cs="Arial"/>
        </w:rPr>
        <w:t>A density floor is another tool that can be used to promote the maximum use of residential land. The density floor would establish a minimum density</w:t>
      </w:r>
      <w:proofErr w:type="gramStart"/>
      <w:r>
        <w:rPr>
          <w:rFonts w:cs="Arial"/>
        </w:rPr>
        <w:t>  requirement</w:t>
      </w:r>
      <w:proofErr w:type="gramEnd"/>
      <w:r>
        <w:rPr>
          <w:rFonts w:cs="Arial"/>
        </w:rPr>
        <w:t>  within  a  given  residential  land-use  designation. The</w:t>
      </w:r>
      <w:proofErr w:type="gramStart"/>
      <w:r>
        <w:rPr>
          <w:rFonts w:cs="Arial"/>
        </w:rPr>
        <w:t>  availability</w:t>
      </w:r>
      <w:proofErr w:type="gramEnd"/>
      <w:r>
        <w:rPr>
          <w:rFonts w:cs="Arial"/>
        </w:rPr>
        <w:t>  of developable acreage in upper density ranges allows for the development of certain types of housing.</w:t>
      </w:r>
    </w:p>
    <w:p w:rsidR="00E96A3E" w:rsidRDefault="0001765A">
      <w:pPr>
        <w:keepNext/>
        <w:widowControl w:val="0"/>
        <w:spacing w:beforeAutospacing="1" w:afterAutospacing="1"/>
        <w:rPr>
          <w:b/>
          <w:sz w:val="24"/>
          <w:szCs w:val="24"/>
        </w:rPr>
      </w:pPr>
      <w:r>
        <w:rPr>
          <w:rFonts w:cs="Arial"/>
        </w:rPr>
        <w:t>The City will also continue to consider alternate forms of residential development, including various types of small-lot, single-family subdivisions; mobile home parks that allow owner-occupied spaces; senior citizen multifamily housing developments offering various degrees of care and assistance; mixed-use residential, office and commercial developments; and planned unit developments. Additionally, to encourage developers to pursue projects providing low-and moderate-income housing, California has provided regulations to govern the approval process, permitting greater density for affordable housing projects that include additional incentives to the developer.</w:t>
      </w:r>
    </w:p>
    <w:p w:rsidR="00E96A3E" w:rsidRDefault="0001765A">
      <w:pPr>
        <w:keepNext/>
        <w:widowControl w:val="0"/>
        <w:spacing w:beforeAutospacing="1" w:afterAutospacing="1"/>
        <w:rPr>
          <w:b/>
          <w:sz w:val="24"/>
          <w:szCs w:val="24"/>
        </w:rPr>
      </w:pPr>
      <w:r>
        <w:rPr>
          <w:rFonts w:cs="Arial"/>
        </w:rPr>
        <w:t>The City utilizes this Density Bonus Ordinance to encourage developers interested in additional density or incentives to develop a portion of their market rate project as affordable to low-and moderate-income households to meet the state housing requirements.</w:t>
      </w:r>
    </w:p>
    <w:p w:rsidR="00E96A3E" w:rsidRDefault="0001765A">
      <w:pPr>
        <w:keepNext/>
        <w:widowControl w:val="0"/>
        <w:rPr>
          <w:b/>
          <w:sz w:val="24"/>
          <w:szCs w:val="24"/>
        </w:rPr>
      </w:pPr>
      <w:r>
        <w:rPr>
          <w:b/>
          <w:sz w:val="24"/>
          <w:szCs w:val="24"/>
        </w:rPr>
        <w:t>Actions planned to address obstacles to meeting underserved needs</w:t>
      </w:r>
    </w:p>
    <w:p w:rsidR="00E96A3E" w:rsidRDefault="0001765A">
      <w:pPr>
        <w:keepNext/>
        <w:widowControl w:val="0"/>
        <w:spacing w:beforeAutospacing="1" w:afterAutospacing="1"/>
        <w:rPr>
          <w:rFonts w:cs="Arial"/>
        </w:rPr>
      </w:pPr>
      <w:r>
        <w:rPr>
          <w:rFonts w:cs="Arial"/>
        </w:rPr>
        <w:t>The City of El Monte has identified long-range strategies, activities and funding sources to implement the goals in the areas of housing and community development services for the benefit of the residents.</w:t>
      </w:r>
    </w:p>
    <w:p w:rsidR="00E96A3E" w:rsidRDefault="0001765A">
      <w:pPr>
        <w:keepNext/>
        <w:widowControl w:val="0"/>
        <w:spacing w:beforeAutospacing="1" w:afterAutospacing="1"/>
        <w:rPr>
          <w:rFonts w:cs="Arial"/>
        </w:rPr>
      </w:pPr>
      <w:r>
        <w:rPr>
          <w:rFonts w:cs="Arial"/>
        </w:rPr>
        <w:t>- The City will continue to seek other resources and funding sources to address the biggest obstacle to meeting the community's underserved needs, which is the lack of funding and/or inadequate funding.</w:t>
      </w:r>
    </w:p>
    <w:p w:rsidR="00E96A3E" w:rsidRDefault="0001765A">
      <w:pPr>
        <w:keepNext/>
        <w:widowControl w:val="0"/>
        <w:spacing w:beforeAutospacing="1" w:afterAutospacing="1"/>
        <w:rPr>
          <w:rFonts w:cs="Arial"/>
        </w:rPr>
      </w:pPr>
      <w:r>
        <w:rPr>
          <w:rFonts w:cs="Arial"/>
        </w:rPr>
        <w:t>- The City will look for innovative and creative ways to make its delivery systems more comprehensive and will continue existing partnerships with both for-profit and not-for-profit organizations.</w:t>
      </w:r>
    </w:p>
    <w:p w:rsidR="00E96A3E" w:rsidRDefault="0001765A">
      <w:pPr>
        <w:keepNext/>
        <w:widowControl w:val="0"/>
        <w:spacing w:beforeAutospacing="1" w:afterAutospacing="1"/>
        <w:rPr>
          <w:rFonts w:cs="Arial"/>
        </w:rPr>
      </w:pPr>
      <w:r>
        <w:rPr>
          <w:rFonts w:cs="Arial"/>
        </w:rPr>
        <w:t xml:space="preserve">- The City will use HOME and CDBG funds to concentrate on </w:t>
      </w:r>
      <w:proofErr w:type="gramStart"/>
      <w:r>
        <w:rPr>
          <w:rFonts w:cs="Arial"/>
        </w:rPr>
        <w:t>both affordable</w:t>
      </w:r>
      <w:proofErr w:type="gramEnd"/>
      <w:r>
        <w:rPr>
          <w:rFonts w:cs="Arial"/>
        </w:rPr>
        <w:t xml:space="preserve"> rental housing, homebuyer, and homeowner rehabilitation programs.</w:t>
      </w:r>
    </w:p>
    <w:p w:rsidR="00E96A3E" w:rsidRDefault="0001765A">
      <w:pPr>
        <w:keepNext/>
        <w:widowControl w:val="0"/>
        <w:spacing w:beforeAutospacing="1" w:afterAutospacing="1"/>
        <w:rPr>
          <w:rFonts w:cs="Arial"/>
        </w:rPr>
      </w:pPr>
      <w:r>
        <w:rPr>
          <w:rFonts w:cs="Arial"/>
        </w:rPr>
        <w:t>- The City is currently addressing certain housing needs with federal funds such as availability, condition, and fair housing practices to prevent homelessness.</w:t>
      </w:r>
    </w:p>
    <w:p w:rsidR="00E96A3E" w:rsidRDefault="0001765A">
      <w:pPr>
        <w:keepNext/>
        <w:widowControl w:val="0"/>
        <w:spacing w:beforeAutospacing="1" w:afterAutospacing="1"/>
        <w:rPr>
          <w:rFonts w:cs="Arial"/>
        </w:rPr>
      </w:pPr>
      <w:r>
        <w:rPr>
          <w:rFonts w:cs="Arial"/>
        </w:rPr>
        <w:lastRenderedPageBreak/>
        <w:t>- The City is also addressing community development needs with federal funds such as improving public infrastructure and facilities and providing public services.</w:t>
      </w:r>
    </w:p>
    <w:p w:rsidR="00E96A3E" w:rsidRDefault="0001765A">
      <w:pPr>
        <w:keepNext/>
        <w:widowControl w:val="0"/>
        <w:spacing w:beforeAutospacing="1" w:afterAutospacing="1"/>
        <w:rPr>
          <w:rFonts w:cs="Arial"/>
        </w:rPr>
      </w:pPr>
      <w:r>
        <w:rPr>
          <w:rFonts w:cs="Arial"/>
        </w:rPr>
        <w:t>- The City is working with surrounding jurisdictions on a regional approach to meeting the underserved needs.</w:t>
      </w:r>
      <w:r>
        <w:rPr>
          <w:rFonts w:cs="Arial"/>
          <w:b/>
        </w:rPr>
        <w:t xml:space="preserve"> </w:t>
      </w:r>
    </w:p>
    <w:p w:rsidR="00E96A3E" w:rsidRDefault="0001765A">
      <w:pPr>
        <w:keepNext/>
        <w:widowControl w:val="0"/>
        <w:rPr>
          <w:b/>
          <w:sz w:val="24"/>
          <w:szCs w:val="24"/>
        </w:rPr>
      </w:pPr>
      <w:r>
        <w:rPr>
          <w:b/>
          <w:sz w:val="24"/>
          <w:szCs w:val="24"/>
        </w:rPr>
        <w:t>Actions planned to foster and maintain affordable housing</w:t>
      </w:r>
    </w:p>
    <w:p w:rsidR="00E96A3E" w:rsidRPr="00224171" w:rsidRDefault="0001765A">
      <w:pPr>
        <w:keepNext/>
        <w:widowControl w:val="0"/>
        <w:spacing w:beforeAutospacing="1" w:afterAutospacing="1"/>
        <w:rPr>
          <w:rFonts w:cs="Arial"/>
        </w:rPr>
      </w:pPr>
      <w:r>
        <w:rPr>
          <w:rFonts w:cs="Arial"/>
        </w:rPr>
        <w:t>The City’s Consolidated Plan has identified the provision of decent affordable housing and the maintenance and promotion of neighborhood preservation during the 2020/21 – 2024/</w:t>
      </w:r>
      <w:r w:rsidR="00814FC1">
        <w:rPr>
          <w:rFonts w:cs="Arial"/>
        </w:rPr>
        <w:t>25 timeframe. In PY 2021/22</w:t>
      </w:r>
      <w:r>
        <w:rPr>
          <w:rFonts w:cs="Arial"/>
        </w:rPr>
        <w:t xml:space="preserve">, the City has proposed to fund various housing activities to maintain affordable housing. Under the CDBG program, the City will fund both </w:t>
      </w:r>
      <w:r w:rsidRPr="00224171">
        <w:rPr>
          <w:rFonts w:cs="Arial"/>
        </w:rPr>
        <w:t>a rehabilitation loan program for larger single-family rehabilitation projects, a minor home repair grant program for single-family homes requiring less work, and a multi-family rental rehabilitation prog</w:t>
      </w:r>
      <w:r w:rsidR="007809E7" w:rsidRPr="00224171">
        <w:rPr>
          <w:rFonts w:cs="Arial"/>
        </w:rPr>
        <w:t>ram. The City has allocated $886,000</w:t>
      </w:r>
      <w:r w:rsidRPr="00224171">
        <w:rPr>
          <w:rFonts w:cs="Arial"/>
        </w:rPr>
        <w:t xml:space="preserve"> to this effort with t</w:t>
      </w:r>
      <w:r w:rsidR="007809E7" w:rsidRPr="00224171">
        <w:rPr>
          <w:rFonts w:cs="Arial"/>
        </w:rPr>
        <w:t>he goal of assisting as least 33</w:t>
      </w:r>
      <w:r w:rsidRPr="00224171">
        <w:rPr>
          <w:rFonts w:cs="Arial"/>
        </w:rPr>
        <w:t xml:space="preserve"> households.</w:t>
      </w:r>
    </w:p>
    <w:p w:rsidR="00E96A3E" w:rsidRPr="004924A6" w:rsidRDefault="0001765A">
      <w:pPr>
        <w:keepNext/>
        <w:widowControl w:val="0"/>
        <w:spacing w:beforeAutospacing="1" w:afterAutospacing="1"/>
        <w:rPr>
          <w:rFonts w:cs="Arial"/>
        </w:rPr>
      </w:pPr>
      <w:r w:rsidRPr="004924A6">
        <w:rPr>
          <w:rFonts w:cs="Arial"/>
        </w:rPr>
        <w:t xml:space="preserve">Under the HOME program, </w:t>
      </w:r>
      <w:r w:rsidR="004924A6" w:rsidRPr="004924A6">
        <w:rPr>
          <w:rFonts w:cs="Arial"/>
        </w:rPr>
        <w:t xml:space="preserve">The City </w:t>
      </w:r>
      <w:r w:rsidRPr="004924A6">
        <w:rPr>
          <w:rFonts w:cs="Arial"/>
        </w:rPr>
        <w:t>allocate</w:t>
      </w:r>
      <w:r w:rsidR="004924A6" w:rsidRPr="004924A6">
        <w:rPr>
          <w:rFonts w:cs="Arial"/>
        </w:rPr>
        <w:t>d</w:t>
      </w:r>
      <w:r w:rsidRPr="004924A6">
        <w:rPr>
          <w:rFonts w:cs="Arial"/>
        </w:rPr>
        <w:t xml:space="preserve"> $500,000 for the LINC Housing Development project (Ramona Housing).</w:t>
      </w:r>
    </w:p>
    <w:p w:rsidR="00E96A3E" w:rsidRDefault="0001765A">
      <w:pPr>
        <w:keepNext/>
        <w:widowControl w:val="0"/>
        <w:spacing w:beforeAutospacing="1" w:afterAutospacing="1"/>
        <w:rPr>
          <w:rFonts w:cs="Arial"/>
        </w:rPr>
      </w:pPr>
      <w:r w:rsidRPr="004924A6">
        <w:rPr>
          <w:rFonts w:cs="Arial"/>
        </w:rPr>
        <w:t>Finally, nearly $</w:t>
      </w:r>
      <w:r w:rsidR="00224171">
        <w:rPr>
          <w:rFonts w:cs="Arial"/>
        </w:rPr>
        <w:t>1,423,000</w:t>
      </w:r>
      <w:r w:rsidRPr="004924A6">
        <w:rPr>
          <w:rFonts w:cs="Arial"/>
        </w:rPr>
        <w:t xml:space="preserve"> is available for the projects and activities carried out by an eligible CHDO. While no sites have been selected for development at this </w:t>
      </w:r>
      <w:r>
        <w:rPr>
          <w:rFonts w:cs="Arial"/>
        </w:rPr>
        <w:t>point, the City has been in discussions with local developers to conceptualize affordable housing ideas.</w:t>
      </w:r>
    </w:p>
    <w:p w:rsidR="00E96A3E" w:rsidRDefault="0001765A">
      <w:pPr>
        <w:keepNext/>
        <w:widowControl w:val="0"/>
        <w:rPr>
          <w:b/>
          <w:sz w:val="24"/>
          <w:szCs w:val="24"/>
        </w:rPr>
      </w:pPr>
      <w:r>
        <w:rPr>
          <w:b/>
          <w:sz w:val="24"/>
          <w:szCs w:val="24"/>
        </w:rPr>
        <w:t>Actions planned to reduce lead-based paint hazards</w:t>
      </w:r>
    </w:p>
    <w:p w:rsidR="00E96A3E" w:rsidRDefault="0001765A">
      <w:pPr>
        <w:keepNext/>
        <w:widowControl w:val="0"/>
        <w:spacing w:beforeAutospacing="1" w:afterAutospacing="1"/>
        <w:rPr>
          <w:rFonts w:cs="Arial"/>
        </w:rPr>
      </w:pPr>
      <w:r>
        <w:rPr>
          <w:rFonts w:cs="Arial"/>
        </w:rPr>
        <w:t>As a means of better protecting children and families against lead poisoning, in 1999 HUD instituted revised lead-based paint regulations focused around the following five activities:</w:t>
      </w:r>
    </w:p>
    <w:p w:rsidR="00E96A3E" w:rsidRDefault="0001765A">
      <w:pPr>
        <w:keepNext/>
        <w:widowControl w:val="0"/>
        <w:spacing w:beforeAutospacing="1" w:afterAutospacing="1"/>
        <w:rPr>
          <w:rFonts w:cs="Arial"/>
        </w:rPr>
      </w:pPr>
      <w:r>
        <w:rPr>
          <w:rFonts w:cs="Arial"/>
        </w:rPr>
        <w:t>- Notification</w:t>
      </w:r>
    </w:p>
    <w:p w:rsidR="00E96A3E" w:rsidRDefault="0001765A">
      <w:pPr>
        <w:keepNext/>
        <w:widowControl w:val="0"/>
        <w:spacing w:beforeAutospacing="1" w:afterAutospacing="1"/>
        <w:rPr>
          <w:rFonts w:cs="Arial"/>
        </w:rPr>
      </w:pPr>
      <w:r>
        <w:rPr>
          <w:rFonts w:cs="Arial"/>
        </w:rPr>
        <w:t>- Lead Hazard Evaluation</w:t>
      </w:r>
    </w:p>
    <w:p w:rsidR="00E96A3E" w:rsidRDefault="0001765A">
      <w:pPr>
        <w:keepNext/>
        <w:widowControl w:val="0"/>
        <w:spacing w:beforeAutospacing="1" w:afterAutospacing="1"/>
        <w:rPr>
          <w:rFonts w:cs="Arial"/>
        </w:rPr>
      </w:pPr>
      <w:r>
        <w:rPr>
          <w:rFonts w:cs="Arial"/>
        </w:rPr>
        <w:t>- Lead Hazard Reduction</w:t>
      </w:r>
    </w:p>
    <w:p w:rsidR="00E96A3E" w:rsidRDefault="0001765A">
      <w:pPr>
        <w:keepNext/>
        <w:widowControl w:val="0"/>
        <w:spacing w:beforeAutospacing="1" w:afterAutospacing="1"/>
        <w:rPr>
          <w:rFonts w:cs="Arial"/>
        </w:rPr>
      </w:pPr>
      <w:r>
        <w:rPr>
          <w:rFonts w:cs="Arial"/>
        </w:rPr>
        <w:t>- Ongoing Maintenance</w:t>
      </w:r>
    </w:p>
    <w:p w:rsidR="00E96A3E" w:rsidRDefault="0001765A">
      <w:pPr>
        <w:keepNext/>
        <w:widowControl w:val="0"/>
        <w:spacing w:beforeAutospacing="1" w:afterAutospacing="1"/>
        <w:rPr>
          <w:rFonts w:cs="Arial"/>
        </w:rPr>
      </w:pPr>
      <w:r>
        <w:rPr>
          <w:rFonts w:cs="Arial"/>
        </w:rPr>
        <w:t xml:space="preserve">Response to Children with Environmental Intervention Blood Lead Level, The City has implemented HUD Lead Based Paint Regulations (Title X), which requires federally funded rehabilitation projects to address lead hazards. Lead poisoning education and abatement efforts in El Monte are provided through the cooperative efforts of the Los Angeles County Public Health Department. Lead-based paint abatement is part of the City's Housing Rehabilitation Program, Homeowner’s Assistance Program, and the Acquisition/Rehabilitation/New Construction of Affordable Rental Housing Program.  Units within rental housing projects selected for rehabilitation are tested if not statutorily exempt.  Elimination or </w:t>
      </w:r>
      <w:r>
        <w:rPr>
          <w:rFonts w:cs="Arial"/>
        </w:rPr>
        <w:lastRenderedPageBreak/>
        <w:t>encapsulation remedies are implemented if lead is detected and is paid for by either the developer of the project, or with CDBG or HOME funds, as appropriate.</w:t>
      </w:r>
      <w:r>
        <w:rPr>
          <w:rFonts w:cs="Arial"/>
          <w:b/>
        </w:rPr>
        <w:t xml:space="preserve"> </w:t>
      </w:r>
    </w:p>
    <w:p w:rsidR="00E96A3E" w:rsidRDefault="0001765A">
      <w:pPr>
        <w:keepNext/>
        <w:widowControl w:val="0"/>
        <w:rPr>
          <w:b/>
          <w:sz w:val="24"/>
          <w:szCs w:val="24"/>
        </w:rPr>
      </w:pPr>
      <w:r>
        <w:rPr>
          <w:b/>
          <w:sz w:val="24"/>
          <w:szCs w:val="24"/>
        </w:rPr>
        <w:t>Actions planned to reduce the number of poverty-level families</w:t>
      </w:r>
    </w:p>
    <w:p w:rsidR="00E96A3E" w:rsidRDefault="0001765A">
      <w:pPr>
        <w:keepNext/>
        <w:widowControl w:val="0"/>
        <w:spacing w:beforeAutospacing="1" w:afterAutospacing="1"/>
        <w:rPr>
          <w:rFonts w:cs="Arial"/>
          <w:szCs w:val="26"/>
        </w:rPr>
      </w:pPr>
      <w:r>
        <w:rPr>
          <w:rFonts w:cs="Arial"/>
        </w:rPr>
        <w:t>El Monte’s anti-poverty strategy is closely aligned with the goals and objectives of the overall affordable housing plan. These goals include: reducing poverty, creating new and affordable housing, developing and promoting services for at-risk populations, expanding job training, and providing public and social services. Based on the Consolidated Plan’s Needs Assessment and available</w:t>
      </w:r>
      <w:r w:rsidR="00814FC1">
        <w:rPr>
          <w:rFonts w:cs="Arial"/>
        </w:rPr>
        <w:t xml:space="preserve"> resources for program year 2021/22</w:t>
      </w:r>
      <w:r>
        <w:rPr>
          <w:rFonts w:cs="Arial"/>
        </w:rPr>
        <w:t>, the City will allocate available resources (CDBG, HOME, and ESG) to support public service programs for the benefit of low-to moderate-income residents. The City will also expand and create new partnerships with service providers and community-based organizations to provide community enrichment programming, affordable housing, case management services, and the development of life skills and self-sufficiency. These actions will be achieved by:</w:t>
      </w:r>
    </w:p>
    <w:p w:rsidR="00E96A3E" w:rsidRDefault="0001765A">
      <w:pPr>
        <w:keepNext/>
        <w:widowControl w:val="0"/>
        <w:spacing w:beforeAutospacing="1" w:afterAutospacing="1"/>
        <w:rPr>
          <w:rFonts w:cs="Arial"/>
          <w:szCs w:val="26"/>
        </w:rPr>
      </w:pPr>
      <w:r>
        <w:rPr>
          <w:rFonts w:cs="Arial"/>
        </w:rPr>
        <w:t>- Creating new affordable housing by leveraging limited funding resources with private, federal, and state governmental subsidies and grants.</w:t>
      </w:r>
    </w:p>
    <w:p w:rsidR="00E96A3E" w:rsidRDefault="0001765A">
      <w:pPr>
        <w:keepNext/>
        <w:widowControl w:val="0"/>
        <w:spacing w:beforeAutospacing="1" w:afterAutospacing="1"/>
        <w:rPr>
          <w:rFonts w:cs="Arial"/>
          <w:szCs w:val="26"/>
        </w:rPr>
      </w:pPr>
      <w:r>
        <w:rPr>
          <w:rFonts w:cs="Arial"/>
        </w:rPr>
        <w:t>- Allocating a maximum of 15 percent of CDBG entitlement funds for public services to lower income households.</w:t>
      </w:r>
    </w:p>
    <w:p w:rsidR="00E96A3E" w:rsidRDefault="0001765A">
      <w:pPr>
        <w:keepNext/>
        <w:widowControl w:val="0"/>
        <w:spacing w:beforeAutospacing="1" w:afterAutospacing="1"/>
        <w:rPr>
          <w:rFonts w:cs="Arial"/>
          <w:szCs w:val="26"/>
        </w:rPr>
      </w:pPr>
      <w:r>
        <w:rPr>
          <w:rFonts w:cs="Arial"/>
        </w:rPr>
        <w:t>- Supporting homeless outreach via the City’s contract with Volunteers of America of Los Angeles (VOALA).</w:t>
      </w:r>
    </w:p>
    <w:p w:rsidR="00E96A3E" w:rsidRDefault="0001765A">
      <w:pPr>
        <w:keepNext/>
        <w:widowControl w:val="0"/>
        <w:spacing w:beforeAutospacing="1" w:afterAutospacing="1"/>
        <w:rPr>
          <w:rFonts w:cs="Arial"/>
          <w:szCs w:val="26"/>
        </w:rPr>
      </w:pPr>
      <w:r>
        <w:rPr>
          <w:rFonts w:cs="Arial"/>
        </w:rPr>
        <w:t>The City will also continue partnering with organizations to provide a continuum of services addressing the full range of needs of low-and moderate-income families. All communities share a goal to eradicate poverty. The City recognizes that a goal to reduce poverty will contribute to the economic wellbeing of individuals and families. The families whose income increases above the poverty level will be able to live independent of public and private assistance. The City will fully comply with Section 3 of the Housing and Community Development Act, which helps foster local economic development and individual self-sufficiency. This set of regulations require that to the greatest extent feasible, the City will provide job training, employment, and contracting opportunities for low or very low-income residents in connection with housing and public construction project.</w:t>
      </w:r>
    </w:p>
    <w:p w:rsidR="00E96A3E" w:rsidRDefault="0001765A">
      <w:pPr>
        <w:keepNext/>
        <w:widowControl w:val="0"/>
        <w:rPr>
          <w:b/>
          <w:sz w:val="24"/>
          <w:szCs w:val="24"/>
        </w:rPr>
      </w:pPr>
      <w:r>
        <w:rPr>
          <w:b/>
          <w:sz w:val="24"/>
          <w:szCs w:val="24"/>
        </w:rPr>
        <w:t xml:space="preserve">Actions planned to develop institutional structure </w:t>
      </w:r>
    </w:p>
    <w:p w:rsidR="00E96A3E" w:rsidRDefault="0001765A">
      <w:pPr>
        <w:keepNext/>
        <w:widowControl w:val="0"/>
        <w:spacing w:beforeAutospacing="1" w:afterAutospacing="1"/>
        <w:rPr>
          <w:rFonts w:cs="Arial"/>
        </w:rPr>
      </w:pPr>
      <w:r>
        <w:rPr>
          <w:rFonts w:cs="Arial"/>
        </w:rPr>
        <w:t>As the recipient of CDBG and HOME funds, the City has delegated the Economic Development Department/Housing Division to be</w:t>
      </w:r>
      <w:proofErr w:type="gramStart"/>
      <w:r>
        <w:rPr>
          <w:rFonts w:cs="Arial"/>
        </w:rPr>
        <w:t>  the</w:t>
      </w:r>
      <w:proofErr w:type="gramEnd"/>
      <w:r>
        <w:rPr>
          <w:rFonts w:cs="Arial"/>
        </w:rPr>
        <w:t>  lead  department  responsible  for  the  overall administration of HUD grants. In that regard, the Division will prepare the Consolidated Plan and Analysis of Impediments to Fair Housing Choice every five years, draft the Annual Action Plan and CAPER, as well as all other reports required by federal rules and regulations.</w:t>
      </w:r>
    </w:p>
    <w:p w:rsidR="00E96A3E" w:rsidRDefault="0001765A">
      <w:pPr>
        <w:keepNext/>
        <w:widowControl w:val="0"/>
        <w:spacing w:beforeAutospacing="1" w:afterAutospacing="1"/>
        <w:rPr>
          <w:rFonts w:cs="Arial"/>
        </w:rPr>
      </w:pPr>
      <w:r>
        <w:rPr>
          <w:rFonts w:cs="Arial"/>
        </w:rPr>
        <w:lastRenderedPageBreak/>
        <w:t>The City will work with non-profit agencies, for-profit developers, advocacy groups, clubs, and organizations, neighborhood leadership groups, City departments and with the private sector to implement the City’s five-year strategy to address the priority needs outlined in the Consolidated Plan for Fiscal Years 2020/2021 –2024/2025.Engaging the community and stakeholders in the delivery of services and programs for the benefit of low to moderate residents will be vital in overcoming gaps in service delivery. The City will also utilize public notices, Community Workshops and Meetings (as appropriate), the City’s website, and other forms of media to deliver information on carrying out the Consolidated Plan strategies.</w:t>
      </w:r>
    </w:p>
    <w:p w:rsidR="00E96A3E" w:rsidRDefault="0001765A">
      <w:pPr>
        <w:keepNext/>
        <w:widowControl w:val="0"/>
        <w:rPr>
          <w:b/>
          <w:sz w:val="24"/>
          <w:szCs w:val="24"/>
        </w:rPr>
      </w:pPr>
      <w:r>
        <w:rPr>
          <w:b/>
          <w:sz w:val="24"/>
          <w:szCs w:val="24"/>
        </w:rPr>
        <w:t>Actions planned to enhance coordination between public and private housing and social service agencies</w:t>
      </w:r>
    </w:p>
    <w:p w:rsidR="00E96A3E" w:rsidRDefault="0001765A">
      <w:pPr>
        <w:keepNext/>
        <w:widowControl w:val="0"/>
        <w:spacing w:beforeAutospacing="1" w:afterAutospacing="1"/>
        <w:rPr>
          <w:rFonts w:cs="Arial"/>
          <w:szCs w:val="26"/>
        </w:rPr>
      </w:pPr>
      <w:r>
        <w:rPr>
          <w:rFonts w:cs="Arial"/>
        </w:rPr>
        <w:t xml:space="preserve">The City’s Economic Development Department maintains primary management and coordination of the various organizations involved in these processes. The staff within the Department works closely with other City departments and the community to develop programs and activities that improve low-and moderate-income neighborhoods throughout El Monte. The administration of program activities includes housing, public facility and infrastructure </w:t>
      </w:r>
      <w:r w:rsidR="00224171">
        <w:rPr>
          <w:rFonts w:cs="Arial"/>
        </w:rPr>
        <w:t>improvements;</w:t>
      </w:r>
      <w:r>
        <w:rPr>
          <w:rFonts w:cs="Arial"/>
        </w:rPr>
        <w:t xml:space="preserve"> public and social service activities, and economic development activities. The City collaborates with public agencies,  for-profit  agencies,  and  non-profit  organizations  in  order  to  provide  the aforementioned programming and services.</w:t>
      </w:r>
    </w:p>
    <w:p w:rsidR="00E96A3E" w:rsidRDefault="0001765A">
      <w:pPr>
        <w:keepNext/>
        <w:widowControl w:val="0"/>
        <w:spacing w:line="204" w:lineRule="auto"/>
        <w:rPr>
          <w:b/>
          <w:sz w:val="24"/>
          <w:szCs w:val="24"/>
        </w:rPr>
      </w:pPr>
      <w:r>
        <w:rPr>
          <w:b/>
          <w:sz w:val="24"/>
          <w:szCs w:val="24"/>
        </w:rPr>
        <w:t xml:space="preserve">Discussion: </w:t>
      </w:r>
    </w:p>
    <w:p w:rsidR="00E96A3E" w:rsidRDefault="0001765A">
      <w:pPr>
        <w:keepNext/>
        <w:widowControl w:val="0"/>
        <w:spacing w:beforeAutospacing="1" w:afterAutospacing="1"/>
        <w:rPr>
          <w:b/>
          <w:sz w:val="24"/>
          <w:szCs w:val="24"/>
        </w:rPr>
      </w:pPr>
      <w:r>
        <w:rPr>
          <w:rFonts w:cs="Arial"/>
        </w:rPr>
        <w:t>None</w:t>
      </w:r>
    </w:p>
    <w:p w:rsidR="00E96A3E" w:rsidRDefault="0001765A">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E96A3E" w:rsidRDefault="0001765A">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rsidR="00E96A3E" w:rsidRDefault="0001765A">
      <w:pPr>
        <w:keepNext/>
        <w:widowControl w:val="0"/>
        <w:spacing w:line="204" w:lineRule="auto"/>
        <w:rPr>
          <w:b/>
          <w:sz w:val="24"/>
          <w:szCs w:val="24"/>
        </w:rPr>
      </w:pPr>
      <w:r>
        <w:rPr>
          <w:b/>
          <w:sz w:val="24"/>
          <w:szCs w:val="24"/>
        </w:rPr>
        <w:t xml:space="preserve">Introduction: </w:t>
      </w:r>
    </w:p>
    <w:p w:rsidR="00E96A3E" w:rsidRDefault="0001765A">
      <w:pPr>
        <w:keepNext/>
        <w:widowControl w:val="0"/>
        <w:spacing w:beforeAutospacing="1" w:afterAutospacing="1"/>
        <w:rPr>
          <w:b/>
          <w:sz w:val="24"/>
          <w:szCs w:val="24"/>
        </w:rPr>
      </w:pPr>
      <w:r>
        <w:rPr>
          <w:rFonts w:cs="Arial"/>
        </w:rPr>
        <w:t>Projects planned with all CDBG funds expected to be available during the year are identified in the Projects Table. The following identifies program income that is available for use that is included in projects to be carried out.</w:t>
      </w:r>
    </w:p>
    <w:p w:rsidR="00E96A3E" w:rsidRDefault="0001765A">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E96A3E" w:rsidRDefault="0001765A">
      <w:pPr>
        <w:keepNext/>
        <w:widowControl w:val="0"/>
        <w:spacing w:after="0" w:line="240" w:lineRule="auto"/>
        <w:jc w:val="center"/>
        <w:rPr>
          <w:i/>
        </w:rPr>
      </w:pPr>
      <w:r>
        <w:rPr>
          <w:rFonts w:cs="Arial"/>
          <w:b/>
          <w:sz w:val="24"/>
          <w:szCs w:val="24"/>
        </w:rPr>
        <w:t>Reference 24 CFR 91.220(l</w:t>
      </w:r>
      <w:proofErr w:type="gramStart"/>
      <w:r>
        <w:rPr>
          <w:rFonts w:cs="Arial"/>
          <w:b/>
          <w:sz w:val="24"/>
          <w:szCs w:val="24"/>
        </w:rPr>
        <w:t>)(</w:t>
      </w:r>
      <w:proofErr w:type="gramEnd"/>
      <w:r>
        <w:rPr>
          <w:rFonts w:cs="Arial"/>
          <w:b/>
          <w:sz w:val="24"/>
          <w:szCs w:val="24"/>
        </w:rPr>
        <w:t>1)</w:t>
      </w:r>
      <w:r>
        <w:rPr>
          <w:i/>
        </w:rPr>
        <w:t xml:space="preserve"> </w:t>
      </w:r>
    </w:p>
    <w:p w:rsidR="004924A6" w:rsidRDefault="004924A6">
      <w:pPr>
        <w:keepNext/>
        <w:widowControl w:val="0"/>
        <w:spacing w:after="0" w:line="240" w:lineRule="auto"/>
        <w:jc w:val="center"/>
        <w:rPr>
          <w:rFonts w:cs="Arial"/>
          <w:b/>
          <w:sz w:val="24"/>
          <w:szCs w:val="24"/>
        </w:rPr>
      </w:pPr>
    </w:p>
    <w:p w:rsidR="00E96A3E" w:rsidRDefault="0001765A">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E96A3E" w:rsidRDefault="00E96A3E">
      <w:pPr>
        <w:widowControl w:val="0"/>
        <w:spacing w:after="0" w:line="240" w:lineRule="auto"/>
        <w:rPr>
          <w:rFonts w:cs="Arial"/>
        </w:rPr>
      </w:pPr>
    </w:p>
    <w:tbl>
      <w:tblPr>
        <w:tblW w:w="5000" w:type="pct"/>
        <w:tblInd w:w="115" w:type="dxa"/>
        <w:tblLook w:val="01E0" w:firstRow="1" w:lastRow="1" w:firstColumn="1" w:lastColumn="1" w:noHBand="0" w:noVBand="0"/>
      </w:tblPr>
      <w:tblGrid>
        <w:gridCol w:w="8634"/>
        <w:gridCol w:w="942"/>
      </w:tblGrid>
      <w:tr w:rsidR="00E96A3E">
        <w:tc>
          <w:tcPr>
            <w:tcW w:w="9576" w:type="dxa"/>
            <w:gridSpan w:val="2"/>
          </w:tcPr>
          <w:p w:rsidR="00E96A3E" w:rsidRDefault="00E96A3E">
            <w:pPr>
              <w:keepNext/>
              <w:widowControl w:val="0"/>
              <w:spacing w:after="0" w:line="240" w:lineRule="auto"/>
              <w:rPr>
                <w:rFonts w:cs="Arial"/>
              </w:rPr>
            </w:pPr>
          </w:p>
        </w:tc>
      </w:tr>
      <w:tr w:rsidR="004924A6" w:rsidRPr="004924A6">
        <w:trPr>
          <w:cantSplit/>
        </w:trPr>
        <w:tc>
          <w:tcPr>
            <w:tcW w:w="0" w:type="auto"/>
            <w:vAlign w:val="center"/>
          </w:tcPr>
          <w:p w:rsidR="00E96A3E" w:rsidRDefault="0001765A">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E96A3E" w:rsidRPr="004924A6" w:rsidRDefault="0001765A">
            <w:pPr>
              <w:spacing w:beforeAutospacing="1" w:afterAutospacing="1"/>
              <w:jc w:val="right"/>
            </w:pPr>
            <w:r w:rsidRPr="004924A6">
              <w:t>5</w:t>
            </w:r>
            <w:r w:rsidR="004924A6" w:rsidRPr="004924A6">
              <w:t>62,261</w:t>
            </w:r>
          </w:p>
        </w:tc>
      </w:tr>
      <w:tr w:rsidR="00E96A3E">
        <w:trPr>
          <w:cantSplit/>
        </w:trPr>
        <w:tc>
          <w:tcPr>
            <w:tcW w:w="0" w:type="auto"/>
            <w:vAlign w:val="center"/>
          </w:tcPr>
          <w:p w:rsidR="00E96A3E" w:rsidRDefault="0001765A">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E96A3E" w:rsidRDefault="0001765A">
            <w:pPr>
              <w:spacing w:beforeAutospacing="1" w:afterAutospacing="1"/>
              <w:jc w:val="right"/>
            </w:pPr>
            <w:r>
              <w:rPr>
                <w:color w:val="000000"/>
              </w:rPr>
              <w:t>0</w:t>
            </w:r>
          </w:p>
        </w:tc>
      </w:tr>
      <w:tr w:rsidR="00E96A3E">
        <w:trPr>
          <w:cantSplit/>
        </w:trPr>
        <w:tc>
          <w:tcPr>
            <w:tcW w:w="0" w:type="auto"/>
            <w:vAlign w:val="center"/>
          </w:tcPr>
          <w:p w:rsidR="00E96A3E" w:rsidRDefault="0001765A">
            <w:pPr>
              <w:spacing w:beforeAutospacing="1" w:afterAutospacing="1"/>
            </w:pPr>
            <w:r>
              <w:rPr>
                <w:color w:val="000000"/>
              </w:rPr>
              <w:t>3. The amount of surplus funds from urban renewal settlements</w:t>
            </w:r>
          </w:p>
        </w:tc>
        <w:tc>
          <w:tcPr>
            <w:tcW w:w="0" w:type="auto"/>
            <w:vAlign w:val="bottom"/>
          </w:tcPr>
          <w:p w:rsidR="00E96A3E" w:rsidRDefault="0001765A">
            <w:pPr>
              <w:spacing w:beforeAutospacing="1" w:afterAutospacing="1"/>
              <w:jc w:val="right"/>
            </w:pPr>
            <w:r>
              <w:rPr>
                <w:color w:val="000000"/>
              </w:rPr>
              <w:t>0</w:t>
            </w:r>
          </w:p>
        </w:tc>
      </w:tr>
      <w:tr w:rsidR="004924A6" w:rsidRPr="004924A6">
        <w:trPr>
          <w:cantSplit/>
        </w:trPr>
        <w:tc>
          <w:tcPr>
            <w:tcW w:w="0" w:type="auto"/>
            <w:vAlign w:val="center"/>
          </w:tcPr>
          <w:p w:rsidR="00E96A3E" w:rsidRDefault="0001765A">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E96A3E" w:rsidRPr="004924A6" w:rsidRDefault="004924A6">
            <w:pPr>
              <w:spacing w:beforeAutospacing="1" w:afterAutospacing="1"/>
              <w:jc w:val="right"/>
            </w:pPr>
            <w:r w:rsidRPr="004924A6">
              <w:t>0</w:t>
            </w:r>
          </w:p>
        </w:tc>
      </w:tr>
      <w:tr w:rsidR="00E96A3E">
        <w:trPr>
          <w:cantSplit/>
        </w:trPr>
        <w:tc>
          <w:tcPr>
            <w:tcW w:w="0" w:type="auto"/>
            <w:vAlign w:val="center"/>
          </w:tcPr>
          <w:p w:rsidR="00E96A3E" w:rsidRDefault="0001765A">
            <w:pPr>
              <w:spacing w:beforeAutospacing="1" w:afterAutospacing="1"/>
            </w:pPr>
            <w:r>
              <w:rPr>
                <w:color w:val="000000"/>
              </w:rPr>
              <w:t>5. The amount of income from float-funded activities</w:t>
            </w:r>
          </w:p>
        </w:tc>
        <w:tc>
          <w:tcPr>
            <w:tcW w:w="0" w:type="auto"/>
            <w:vAlign w:val="bottom"/>
          </w:tcPr>
          <w:p w:rsidR="00E96A3E" w:rsidRDefault="0001765A">
            <w:pPr>
              <w:spacing w:beforeAutospacing="1" w:afterAutospacing="1"/>
              <w:jc w:val="right"/>
            </w:pPr>
            <w:r>
              <w:rPr>
                <w:color w:val="000000"/>
              </w:rPr>
              <w:t>0</w:t>
            </w:r>
          </w:p>
        </w:tc>
      </w:tr>
      <w:tr w:rsidR="004924A6" w:rsidRPr="004924A6">
        <w:trPr>
          <w:cantSplit/>
        </w:trPr>
        <w:tc>
          <w:tcPr>
            <w:tcW w:w="0" w:type="auto"/>
            <w:vAlign w:val="center"/>
          </w:tcPr>
          <w:p w:rsidR="00E96A3E" w:rsidRDefault="0001765A">
            <w:pPr>
              <w:spacing w:beforeAutospacing="1" w:afterAutospacing="1"/>
            </w:pPr>
            <w:r>
              <w:rPr>
                <w:b/>
                <w:color w:val="000000"/>
              </w:rPr>
              <w:t>Total Program Income:</w:t>
            </w:r>
          </w:p>
        </w:tc>
        <w:tc>
          <w:tcPr>
            <w:tcW w:w="0" w:type="auto"/>
            <w:vAlign w:val="center"/>
          </w:tcPr>
          <w:p w:rsidR="00E96A3E" w:rsidRPr="004924A6" w:rsidRDefault="004924A6">
            <w:pPr>
              <w:spacing w:beforeAutospacing="1" w:afterAutospacing="1"/>
              <w:jc w:val="right"/>
            </w:pPr>
            <w:r w:rsidRPr="004924A6">
              <w:rPr>
                <w:b/>
              </w:rPr>
              <w:t>562,261</w:t>
            </w:r>
          </w:p>
        </w:tc>
      </w:tr>
    </w:tbl>
    <w:p w:rsidR="00E96A3E" w:rsidRDefault="00E96A3E">
      <w:pPr>
        <w:keepNext/>
        <w:widowControl w:val="0"/>
        <w:spacing w:after="0" w:line="240" w:lineRule="auto"/>
        <w:rPr>
          <w:rFonts w:cs="Arial"/>
        </w:rPr>
      </w:pPr>
    </w:p>
    <w:p w:rsidR="00E96A3E" w:rsidRDefault="0001765A">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803"/>
        <w:gridCol w:w="773"/>
      </w:tblGrid>
      <w:tr w:rsidR="00E96A3E">
        <w:tc>
          <w:tcPr>
            <w:tcW w:w="9576" w:type="dxa"/>
            <w:gridSpan w:val="2"/>
          </w:tcPr>
          <w:p w:rsidR="00E96A3E" w:rsidRDefault="00E96A3E">
            <w:pPr>
              <w:keepNext/>
              <w:widowControl w:val="0"/>
              <w:spacing w:after="0" w:line="240" w:lineRule="auto"/>
              <w:rPr>
                <w:rFonts w:cs="Arial"/>
              </w:rPr>
            </w:pPr>
          </w:p>
        </w:tc>
      </w:tr>
      <w:tr w:rsidR="00E96A3E">
        <w:trPr>
          <w:cantSplit/>
        </w:trPr>
        <w:tc>
          <w:tcPr>
            <w:tcW w:w="0" w:type="auto"/>
          </w:tcPr>
          <w:p w:rsidR="00E96A3E" w:rsidRDefault="0001765A">
            <w:pPr>
              <w:spacing w:beforeAutospacing="1" w:afterAutospacing="1"/>
            </w:pPr>
            <w:r>
              <w:rPr>
                <w:color w:val="000000"/>
              </w:rPr>
              <w:t>1. The amount of urgent need activities</w:t>
            </w:r>
          </w:p>
        </w:tc>
        <w:tc>
          <w:tcPr>
            <w:tcW w:w="0" w:type="auto"/>
            <w:vAlign w:val="bottom"/>
          </w:tcPr>
          <w:p w:rsidR="00E96A3E" w:rsidRDefault="0001765A">
            <w:pPr>
              <w:spacing w:beforeAutospacing="1" w:afterAutospacing="1"/>
              <w:jc w:val="right"/>
            </w:pPr>
            <w:r>
              <w:rPr>
                <w:color w:val="000000"/>
              </w:rPr>
              <w:t>0</w:t>
            </w:r>
          </w:p>
        </w:tc>
      </w:tr>
    </w:tbl>
    <w:p w:rsidR="00E96A3E" w:rsidRDefault="00E96A3E">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E96A3E">
        <w:tc>
          <w:tcPr>
            <w:tcW w:w="7923" w:type="dxa"/>
          </w:tcPr>
          <w:p w:rsidR="00E96A3E" w:rsidRDefault="00E96A3E">
            <w:pPr>
              <w:keepNext/>
              <w:widowControl w:val="0"/>
              <w:spacing w:after="0" w:line="240" w:lineRule="auto"/>
              <w:rPr>
                <w:rFonts w:cs="Arial"/>
              </w:rPr>
            </w:pPr>
          </w:p>
        </w:tc>
        <w:tc>
          <w:tcPr>
            <w:tcW w:w="1665" w:type="dxa"/>
          </w:tcPr>
          <w:p w:rsidR="00E96A3E" w:rsidRDefault="00E96A3E">
            <w:pPr>
              <w:keepNext/>
              <w:widowControl w:val="0"/>
              <w:spacing w:after="0" w:line="240" w:lineRule="auto"/>
              <w:rPr>
                <w:rFonts w:cs="Arial"/>
              </w:rPr>
            </w:pPr>
          </w:p>
        </w:tc>
      </w:tr>
      <w:tr w:rsidR="00E96A3E">
        <w:trPr>
          <w:cantSplit/>
        </w:trPr>
        <w:tc>
          <w:tcPr>
            <w:tcW w:w="7923" w:type="dxa"/>
          </w:tcPr>
          <w:p w:rsidR="00E96A3E" w:rsidRDefault="0001765A">
            <w:pPr>
              <w:spacing w:beforeAutospacing="1" w:afterAutospacing="1"/>
            </w:pPr>
            <w:r>
              <w:rPr>
                <w:color w:val="000000"/>
              </w:rPr>
              <w:t>2. The estimated percentage of CDBG funds that will be used for activities that benefit persons of low and moderate income.</w:t>
            </w:r>
            <w:r w:rsidR="00A447DF">
              <w:rPr>
                <w:color w:val="000000"/>
              </w:rPr>
              <w:t xml:space="preserve"> </w:t>
            </w:r>
            <w:r>
              <w:rPr>
                <w:color w:val="000000"/>
              </w:rPr>
              <w:t>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E96A3E" w:rsidRDefault="0001765A">
            <w:pPr>
              <w:spacing w:beforeAutospacing="1" w:afterAutospacing="1"/>
              <w:jc w:val="right"/>
            </w:pPr>
            <w:r>
              <w:rPr>
                <w:color w:val="000000"/>
              </w:rPr>
              <w:t>70.00%</w:t>
            </w:r>
          </w:p>
        </w:tc>
      </w:tr>
    </w:tbl>
    <w:p w:rsidR="00E96A3E" w:rsidRDefault="00E96A3E">
      <w:pPr>
        <w:spacing w:after="0" w:line="240" w:lineRule="auto"/>
        <w:rPr>
          <w:rFonts w:cs="Arial"/>
        </w:rPr>
      </w:pPr>
    </w:p>
    <w:p w:rsidR="00E96A3E" w:rsidRDefault="00E96A3E">
      <w:pPr>
        <w:spacing w:after="0" w:line="240" w:lineRule="auto"/>
        <w:rPr>
          <w:rFonts w:cs="Arial"/>
        </w:rPr>
      </w:pPr>
    </w:p>
    <w:p w:rsidR="00E96A3E" w:rsidRDefault="00E96A3E">
      <w:pPr>
        <w:spacing w:after="0" w:line="240" w:lineRule="auto"/>
        <w:rPr>
          <w:rFonts w:cs="Arial"/>
        </w:rPr>
      </w:pPr>
    </w:p>
    <w:p w:rsidR="00E96A3E" w:rsidRDefault="0001765A">
      <w:pPr>
        <w:keepNext/>
        <w:spacing w:after="0" w:line="240" w:lineRule="auto"/>
        <w:jc w:val="center"/>
        <w:rPr>
          <w:rFonts w:cs="Arial"/>
          <w:b/>
          <w:sz w:val="24"/>
          <w:szCs w:val="24"/>
        </w:rPr>
      </w:pPr>
      <w:r>
        <w:rPr>
          <w:rFonts w:cs="Arial"/>
          <w:b/>
          <w:sz w:val="24"/>
          <w:szCs w:val="24"/>
        </w:rPr>
        <w:lastRenderedPageBreak/>
        <w:t>HOME Investment Partnership Program (HOME)</w:t>
      </w:r>
      <w:r>
        <w:rPr>
          <w:i/>
        </w:rPr>
        <w:t xml:space="preserve"> </w:t>
      </w:r>
    </w:p>
    <w:p w:rsidR="00E96A3E" w:rsidRDefault="0001765A">
      <w:pPr>
        <w:keepNext/>
        <w:spacing w:after="0" w:line="240" w:lineRule="auto"/>
        <w:jc w:val="center"/>
        <w:rPr>
          <w:rFonts w:cs="Arial"/>
          <w:b/>
          <w:sz w:val="24"/>
          <w:szCs w:val="24"/>
        </w:rPr>
      </w:pPr>
      <w:r>
        <w:rPr>
          <w:rFonts w:cs="Arial"/>
          <w:b/>
          <w:sz w:val="24"/>
          <w:szCs w:val="24"/>
        </w:rPr>
        <w:t>Reference 24 CFR 91.220(l</w:t>
      </w:r>
      <w:proofErr w:type="gramStart"/>
      <w:r>
        <w:rPr>
          <w:rFonts w:cs="Arial"/>
          <w:b/>
          <w:sz w:val="24"/>
          <w:szCs w:val="24"/>
        </w:rPr>
        <w:t>)(</w:t>
      </w:r>
      <w:proofErr w:type="gramEnd"/>
      <w:r>
        <w:rPr>
          <w:rFonts w:cs="Arial"/>
          <w:b/>
          <w:sz w:val="24"/>
          <w:szCs w:val="24"/>
        </w:rPr>
        <w:t>2)</w:t>
      </w:r>
      <w:r>
        <w:rPr>
          <w:i/>
        </w:rPr>
        <w:t xml:space="preserve"> </w:t>
      </w:r>
    </w:p>
    <w:p w:rsidR="00E96A3E" w:rsidRDefault="0001765A">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E96A3E" w:rsidRDefault="0001765A">
      <w:pPr>
        <w:keepNext/>
        <w:widowControl w:val="0"/>
        <w:spacing w:beforeAutospacing="1" w:afterAutospacing="1"/>
        <w:ind w:left="360"/>
        <w:rPr>
          <w:rFonts w:cs="Arial"/>
        </w:rPr>
      </w:pPr>
      <w:r>
        <w:rPr>
          <w:rFonts w:cs="Arial"/>
        </w:rPr>
        <w:t>The City does not receive any atypical loans, grant instruments, nonconforming loan guarantees, or other forms of investments.</w:t>
      </w:r>
    </w:p>
    <w:p w:rsidR="00E96A3E" w:rsidRDefault="00E96A3E">
      <w:pPr>
        <w:spacing w:after="0" w:line="240" w:lineRule="auto"/>
        <w:rPr>
          <w:rFonts w:cs="Arial"/>
        </w:rPr>
      </w:pPr>
    </w:p>
    <w:p w:rsidR="00E96A3E" w:rsidRDefault="0001765A">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E96A3E" w:rsidRDefault="0001765A">
      <w:pPr>
        <w:keepNext/>
        <w:widowControl w:val="0"/>
        <w:spacing w:beforeAutospacing="1" w:afterAutospacing="1"/>
        <w:ind w:left="360"/>
        <w:rPr>
          <w:rFonts w:cs="Arial"/>
        </w:rPr>
      </w:pPr>
      <w:r>
        <w:rPr>
          <w:rFonts w:cs="Arial"/>
        </w:rPr>
        <w:t>The City has general recapture and resale provisions in its HOME program guidelines which apply only to CHDOs. The City will impose HOME recapture provisions on any property sold by a CHDO to a homebuyer when the City provides a direct subsidy for down payment and or closing costs to the homebuyer.</w:t>
      </w:r>
    </w:p>
    <w:p w:rsidR="00E96A3E" w:rsidRDefault="00E96A3E">
      <w:pPr>
        <w:spacing w:after="0" w:line="240" w:lineRule="auto"/>
        <w:rPr>
          <w:rFonts w:cs="Arial"/>
        </w:rPr>
      </w:pPr>
    </w:p>
    <w:p w:rsidR="00E96A3E" w:rsidRDefault="0001765A">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E96A3E" w:rsidRDefault="0001765A">
      <w:pPr>
        <w:keepNext/>
        <w:widowControl w:val="0"/>
        <w:spacing w:beforeAutospacing="1" w:afterAutospacing="1"/>
        <w:ind w:left="360"/>
        <w:rPr>
          <w:rFonts w:cs="Arial"/>
        </w:rPr>
      </w:pPr>
      <w:r>
        <w:rPr>
          <w:rFonts w:cs="Arial"/>
        </w:rPr>
        <w:t>In instances where the homebuyer’s home is sold to a qualified low-income buyer at an affordabl</w:t>
      </w:r>
      <w:r w:rsidR="00A447DF">
        <w:rPr>
          <w:rFonts w:cs="Arial"/>
        </w:rPr>
        <w:t>e price, the HOM</w:t>
      </w:r>
      <w:r>
        <w:rPr>
          <w:rFonts w:cs="Arial"/>
        </w:rPr>
        <w:t>E loan balance shall be transferred to the subsequent qualified buyer and the affordability period shall remain in force. The resale provisions shall remain in force from that date the legal documents are executed at loan closing until the expiration of the affordability period.</w:t>
      </w:r>
    </w:p>
    <w:p w:rsidR="00E96A3E" w:rsidRDefault="00E96A3E">
      <w:pPr>
        <w:spacing w:after="0" w:line="240" w:lineRule="auto"/>
        <w:rPr>
          <w:rFonts w:cs="Arial"/>
        </w:rPr>
      </w:pPr>
    </w:p>
    <w:p w:rsidR="00E96A3E" w:rsidRDefault="0001765A">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E96A3E" w:rsidRDefault="0001765A">
      <w:pPr>
        <w:keepNext/>
        <w:widowControl w:val="0"/>
        <w:spacing w:beforeAutospacing="1" w:afterAutospacing="1"/>
        <w:ind w:left="360"/>
        <w:rPr>
          <w:rFonts w:cs="Arial"/>
        </w:rPr>
      </w:pPr>
      <w:r>
        <w:rPr>
          <w:rFonts w:cs="Arial"/>
        </w:rPr>
        <w:t>The City has no current plans to use HOME funds to refinance existing debt secured by multifamily housing that is rehabilitated with HOME funds.</w:t>
      </w:r>
    </w:p>
    <w:p w:rsidR="00E96A3E" w:rsidRDefault="00E96A3E">
      <w:pPr>
        <w:spacing w:after="0" w:line="240" w:lineRule="auto"/>
        <w:ind w:left="360"/>
        <w:rPr>
          <w:rFonts w:cs="Arial"/>
        </w:rPr>
      </w:pPr>
    </w:p>
    <w:p w:rsidR="00E96A3E" w:rsidRDefault="0001765A">
      <w:pPr>
        <w:keepNext/>
        <w:widowControl w:val="0"/>
        <w:spacing w:after="0" w:line="240" w:lineRule="auto"/>
        <w:jc w:val="center"/>
        <w:rPr>
          <w:rFonts w:cs="Arial"/>
          <w:b/>
          <w:i/>
          <w:sz w:val="24"/>
          <w:szCs w:val="24"/>
        </w:rPr>
      </w:pPr>
      <w:r>
        <w:rPr>
          <w:rFonts w:cs="Arial"/>
          <w:b/>
          <w:sz w:val="24"/>
          <w:szCs w:val="24"/>
        </w:rPr>
        <w:lastRenderedPageBreak/>
        <w:t>Emergency Solutions Grant (ESG)</w:t>
      </w:r>
      <w:r>
        <w:rPr>
          <w:i/>
        </w:rPr>
        <w:t xml:space="preserve"> </w:t>
      </w:r>
    </w:p>
    <w:p w:rsidR="00E96A3E" w:rsidRDefault="0001765A">
      <w:pPr>
        <w:keepNext/>
        <w:widowControl w:val="0"/>
        <w:spacing w:after="0" w:line="240" w:lineRule="auto"/>
        <w:jc w:val="center"/>
        <w:rPr>
          <w:b/>
          <w:bCs/>
          <w:sz w:val="24"/>
          <w:szCs w:val="24"/>
        </w:rPr>
      </w:pPr>
      <w:r>
        <w:rPr>
          <w:rStyle w:val="Strong"/>
          <w:sz w:val="24"/>
          <w:szCs w:val="24"/>
        </w:rPr>
        <w:t>Reference 91.220(l</w:t>
      </w:r>
      <w:proofErr w:type="gramStart"/>
      <w:r>
        <w:rPr>
          <w:rStyle w:val="Strong"/>
          <w:sz w:val="24"/>
          <w:szCs w:val="24"/>
        </w:rPr>
        <w:t>)(</w:t>
      </w:r>
      <w:proofErr w:type="gramEnd"/>
      <w:r>
        <w:rPr>
          <w:rStyle w:val="Strong"/>
          <w:sz w:val="24"/>
          <w:szCs w:val="24"/>
        </w:rPr>
        <w:t xml:space="preserve">4) </w:t>
      </w:r>
    </w:p>
    <w:p w:rsidR="00E96A3E" w:rsidRDefault="00E96A3E">
      <w:pPr>
        <w:keepNext/>
        <w:widowControl w:val="0"/>
        <w:spacing w:after="0" w:line="240" w:lineRule="auto"/>
        <w:jc w:val="center"/>
        <w:rPr>
          <w:rFonts w:cs="Arial"/>
          <w:b/>
          <w:sz w:val="24"/>
          <w:szCs w:val="24"/>
        </w:rPr>
      </w:pPr>
    </w:p>
    <w:p w:rsidR="00E96A3E" w:rsidRDefault="0001765A">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E96A3E" w:rsidRPr="004B0844" w:rsidRDefault="0001765A">
      <w:pPr>
        <w:keepNext/>
        <w:widowControl w:val="0"/>
        <w:spacing w:beforeAutospacing="1" w:afterAutospacing="1"/>
        <w:ind w:left="360"/>
        <w:rPr>
          <w:rFonts w:cs="Arial"/>
        </w:rPr>
      </w:pPr>
      <w:r w:rsidRPr="004B0844">
        <w:rPr>
          <w:rFonts w:cs="Arial"/>
        </w:rPr>
        <w:t>The City has adopted the Los Angeles Homeless Services Authority’s (LAHSA’s) Written Standards for providing ESG Assistance. Please see attached document for details. </w:t>
      </w:r>
      <w:r w:rsidRPr="004B0844">
        <w:rPr>
          <w:rFonts w:cs="Arial"/>
          <w:i/>
        </w:rPr>
        <w:t xml:space="preserve"> </w:t>
      </w:r>
    </w:p>
    <w:p w:rsidR="00E96A3E" w:rsidRDefault="0001765A">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E96A3E" w:rsidRDefault="0001765A">
      <w:pPr>
        <w:widowControl w:val="0"/>
        <w:spacing w:beforeAutospacing="1" w:afterAutospacing="1"/>
        <w:ind w:left="360"/>
        <w:rPr>
          <w:rFonts w:cs="Arial"/>
        </w:rPr>
      </w:pPr>
      <w:r>
        <w:rPr>
          <w:rFonts w:cs="Arial"/>
        </w:rPr>
        <w:t>The City of El Monte is an active participant of the Los Angeles Continuum of Care (</w:t>
      </w:r>
      <w:proofErr w:type="spellStart"/>
      <w:r>
        <w:rPr>
          <w:rFonts w:cs="Arial"/>
        </w:rPr>
        <w:t>LACoC</w:t>
      </w:r>
      <w:proofErr w:type="spellEnd"/>
      <w:r>
        <w:rPr>
          <w:rFonts w:cs="Arial"/>
        </w:rPr>
        <w:t xml:space="preserve">).  The </w:t>
      </w:r>
      <w:proofErr w:type="spellStart"/>
      <w:r>
        <w:rPr>
          <w:rFonts w:cs="Arial"/>
        </w:rPr>
        <w:t>LACoC</w:t>
      </w:r>
      <w:proofErr w:type="spellEnd"/>
      <w:r>
        <w:rPr>
          <w:rFonts w:cs="Arial"/>
        </w:rPr>
        <w:t xml:space="preserve"> Homeless Management Information System (HMIS) has designed a system that would not only satisfy the HUD mandate, but would also provide the Los Angeles Continuum with a means to measure the effectiveness of programs serving homeless people. The system allows participating agencies to collect and input standardized client-level and demographic data into the system.  Services and target achievements are entered to capture client-level activities depending on the agency, program, or program type.  The data is compiled into reports that allow us to understand the demographic, geographic, or cultural scope of homelessness and the needs.</w:t>
      </w:r>
    </w:p>
    <w:p w:rsidR="00E96A3E" w:rsidRDefault="0001765A">
      <w:pPr>
        <w:widowControl w:val="0"/>
        <w:spacing w:beforeAutospacing="1" w:afterAutospacing="1"/>
        <w:ind w:left="360"/>
        <w:rPr>
          <w:rFonts w:cs="Arial"/>
        </w:rPr>
      </w:pPr>
      <w:proofErr w:type="spellStart"/>
      <w:r>
        <w:rPr>
          <w:rFonts w:cs="Arial"/>
        </w:rPr>
        <w:t>Subrecipients</w:t>
      </w:r>
      <w:proofErr w:type="spellEnd"/>
      <w:r>
        <w:rPr>
          <w:rFonts w:cs="Arial"/>
        </w:rPr>
        <w:t xml:space="preserve"> receiving El Monte Emergency Solutions Grant (ESG) funds are required to utilize </w:t>
      </w:r>
      <w:proofErr w:type="spellStart"/>
      <w:r>
        <w:rPr>
          <w:rFonts w:cs="Arial"/>
        </w:rPr>
        <w:t>LACoC’s</w:t>
      </w:r>
      <w:proofErr w:type="spellEnd"/>
      <w:r>
        <w:rPr>
          <w:rFonts w:cs="Arial"/>
        </w:rPr>
        <w:t xml:space="preserve"> HMIS system to track their clientele and report its accomplishments to the City.  This requirement is incorporated into the ESG agreement with the </w:t>
      </w:r>
      <w:proofErr w:type="spellStart"/>
      <w:r>
        <w:rPr>
          <w:rFonts w:cs="Arial"/>
        </w:rPr>
        <w:t>subrecipient</w:t>
      </w:r>
      <w:proofErr w:type="spellEnd"/>
      <w:r>
        <w:rPr>
          <w:rFonts w:cs="Arial"/>
        </w:rPr>
        <w:t>.</w:t>
      </w:r>
    </w:p>
    <w:p w:rsidR="00E96A3E" w:rsidRDefault="0001765A">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E96A3E" w:rsidRPr="004B0844" w:rsidRDefault="0001765A">
      <w:pPr>
        <w:widowControl w:val="0"/>
        <w:spacing w:beforeAutospacing="1" w:afterAutospacing="1"/>
        <w:ind w:left="360"/>
        <w:rPr>
          <w:rFonts w:cs="Arial"/>
        </w:rPr>
      </w:pPr>
      <w:r w:rsidRPr="004B0844">
        <w:rPr>
          <w:rFonts w:cs="Arial"/>
        </w:rPr>
        <w:t>Please see attached policies and procedures. </w:t>
      </w:r>
    </w:p>
    <w:p w:rsidR="00E96A3E" w:rsidRDefault="0001765A">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E96A3E" w:rsidRDefault="0001765A">
      <w:pPr>
        <w:widowControl w:val="0"/>
        <w:spacing w:beforeAutospacing="1" w:afterAutospacing="1"/>
        <w:ind w:left="360"/>
        <w:rPr>
          <w:rFonts w:cs="Arial"/>
        </w:rPr>
      </w:pPr>
      <w:r>
        <w:rPr>
          <w:rFonts w:cs="Arial"/>
        </w:rPr>
        <w:t>To provide reasonable access to the funding consideration process, the City releases a Notice of Funding Availability (NOFA) to solicit proposals from interested organizations (including community and faith based organizations) that provide programs and services to homeless, extremely low, low and moderate-income citizens.  The NOFA process includes he release of an application as well instructions for applying for CDBG, HOME or ESG funds.</w:t>
      </w:r>
    </w:p>
    <w:p w:rsidR="00E96A3E" w:rsidRDefault="0001765A">
      <w:pPr>
        <w:widowControl w:val="0"/>
        <w:spacing w:beforeAutospacing="1" w:afterAutospacing="1"/>
        <w:ind w:left="360"/>
        <w:rPr>
          <w:rFonts w:cs="Arial"/>
        </w:rPr>
      </w:pPr>
      <w:r>
        <w:rPr>
          <w:rFonts w:cs="Arial"/>
        </w:rPr>
        <w:t xml:space="preserve">The application review process has three phases. In the first phase, all applications are reviewed by the Housing Division staff for completeness and eligibility under the Federal program guidelines. In the second phase, eligible programs and projects are then reviewed according to their contribution </w:t>
      </w:r>
      <w:r>
        <w:rPr>
          <w:rFonts w:cs="Arial"/>
        </w:rPr>
        <w:lastRenderedPageBreak/>
        <w:t xml:space="preserve">to the goals and objectives of the City’s approved Consolidated Plan. Preference is given if an application/program has the ability to help the City meet federal program objectives and local priorities. Organizational capacity, experience, and past performance are also considered. Based on this review, Housing Division staff prepares general funding recommendations that are forwarded to the </w:t>
      </w:r>
      <w:r w:rsidR="00995953">
        <w:rPr>
          <w:rFonts w:cs="Arial"/>
        </w:rPr>
        <w:t>Advisory Group. The Advisory</w:t>
      </w:r>
      <w:r>
        <w:rPr>
          <w:rFonts w:cs="Arial"/>
        </w:rPr>
        <w:t xml:space="preserve"> considers all eligible applications and prepares funding recommendations for the City Council.</w:t>
      </w:r>
    </w:p>
    <w:p w:rsidR="00E96A3E" w:rsidRDefault="0001765A">
      <w:pPr>
        <w:widowControl w:val="0"/>
        <w:spacing w:beforeAutospacing="1" w:afterAutospacing="1"/>
        <w:ind w:left="360"/>
        <w:rPr>
          <w:rFonts w:cs="Arial"/>
        </w:rPr>
      </w:pPr>
      <w:r>
        <w:rPr>
          <w:rFonts w:cs="Arial"/>
        </w:rPr>
        <w:t>For the final phase of this process, a public hearing before City Council will be held to consider the Draft Annual Action Plan. The Draft Action Plan includes the funding</w:t>
      </w:r>
      <w:r w:rsidR="00995953">
        <w:rPr>
          <w:rFonts w:cs="Arial"/>
        </w:rPr>
        <w:t xml:space="preserve"> recommendations made by the Advisory Group</w:t>
      </w:r>
      <w:r>
        <w:rPr>
          <w:rFonts w:cs="Arial"/>
        </w:rPr>
        <w:t>. The action of the City Council adopts the Annual Action Plan, which acts as the CDBG, HOME and ESG program annual budget. Upon completion of this process, the City forwards the adopted Annual Action Plan to the U.S. Department of Housing and Urban Development for approval.</w:t>
      </w:r>
    </w:p>
    <w:p w:rsidR="00E96A3E" w:rsidRDefault="0001765A">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E96A3E" w:rsidRDefault="0001765A">
      <w:pPr>
        <w:widowControl w:val="0"/>
        <w:spacing w:beforeAutospacing="1" w:afterAutospacing="1"/>
        <w:ind w:left="360"/>
        <w:rPr>
          <w:rFonts w:cs="Arial"/>
        </w:rPr>
      </w:pPr>
      <w:r>
        <w:rPr>
          <w:rFonts w:cs="Arial"/>
        </w:rPr>
        <w:t xml:space="preserve">As an active member of the </w:t>
      </w:r>
      <w:proofErr w:type="spellStart"/>
      <w:r>
        <w:rPr>
          <w:rFonts w:cs="Arial"/>
        </w:rPr>
        <w:t>LACoC</w:t>
      </w:r>
      <w:proofErr w:type="spellEnd"/>
      <w:r>
        <w:rPr>
          <w:rFonts w:cs="Arial"/>
        </w:rPr>
        <w:t xml:space="preserve">, the City of El Monte consults with LAHSA to ensure the City short and long term homeless service plans are consistent with the </w:t>
      </w:r>
      <w:proofErr w:type="spellStart"/>
      <w:r>
        <w:rPr>
          <w:rFonts w:cs="Arial"/>
        </w:rPr>
        <w:t>LACoC</w:t>
      </w:r>
      <w:proofErr w:type="spellEnd"/>
      <w:r>
        <w:rPr>
          <w:rFonts w:cs="Arial"/>
        </w:rPr>
        <w:t xml:space="preserve"> Ten Year Plan for Ending Homelessness. Additionally, the City requires that its ESG </w:t>
      </w:r>
      <w:proofErr w:type="spellStart"/>
      <w:r>
        <w:rPr>
          <w:rFonts w:cs="Arial"/>
        </w:rPr>
        <w:t>subrecpients</w:t>
      </w:r>
      <w:proofErr w:type="spellEnd"/>
      <w:r>
        <w:rPr>
          <w:rFonts w:cs="Arial"/>
        </w:rPr>
        <w:t xml:space="preserve"> meet the homeless participation requirements in 24 CFR 576.405(a) by providing evidence that a homeless or formerly homeless individual is a member of its Board of Directors or are consulted in the development of programs services. </w:t>
      </w:r>
      <w:r w:rsidRPr="004B0844">
        <w:rPr>
          <w:rFonts w:cs="Arial"/>
        </w:rPr>
        <w:t>Please see attached document for additional details. </w:t>
      </w:r>
    </w:p>
    <w:p w:rsidR="00E96A3E" w:rsidRDefault="00E96A3E">
      <w:pPr>
        <w:rPr>
          <w:b/>
          <w:sz w:val="24"/>
          <w:szCs w:val="24"/>
        </w:rPr>
      </w:pPr>
    </w:p>
    <w:p w:rsidR="00E96A3E" w:rsidRDefault="00E96A3E">
      <w:pPr>
        <w:keepNext/>
        <w:widowControl w:val="0"/>
        <w:spacing w:after="100" w:afterAutospacing="1" w:line="240" w:lineRule="auto"/>
        <w:rPr>
          <w:b/>
          <w:color w:val="000000" w:themeColor="text1"/>
          <w:sz w:val="24"/>
          <w:szCs w:val="24"/>
        </w:rPr>
      </w:pPr>
    </w:p>
    <w:p w:rsidR="00E96A3E" w:rsidRDefault="00E96A3E">
      <w:pPr>
        <w:contextualSpacing/>
        <w:rPr>
          <w:b/>
          <w:color w:val="000000" w:themeColor="text1"/>
          <w:sz w:val="24"/>
          <w:szCs w:val="24"/>
        </w:rPr>
      </w:pPr>
    </w:p>
    <w:p w:rsidR="00E96A3E" w:rsidRDefault="00E96A3E">
      <w:pPr>
        <w:contextualSpacing/>
        <w:rPr>
          <w:b/>
          <w:color w:val="000000" w:themeColor="text1"/>
          <w:sz w:val="24"/>
          <w:szCs w:val="24"/>
        </w:rPr>
      </w:pPr>
    </w:p>
    <w:p w:rsidR="00E96A3E" w:rsidRDefault="00E96A3E">
      <w:pPr>
        <w:spacing w:after="0" w:line="240" w:lineRule="auto"/>
      </w:pPr>
    </w:p>
    <w:p w:rsidR="00CB521C" w:rsidRDefault="00CB521C">
      <w:pPr>
        <w:spacing w:beforeAutospacing="1" w:afterAutospacing="1"/>
        <w:rPr>
          <w:rFonts w:cs="Arial"/>
        </w:rPr>
      </w:pPr>
    </w:p>
    <w:p w:rsidR="00CB521C" w:rsidRDefault="00CB521C">
      <w:pPr>
        <w:spacing w:beforeAutospacing="1" w:afterAutospacing="1"/>
        <w:rPr>
          <w:rFonts w:cs="Arial"/>
        </w:rPr>
      </w:pPr>
    </w:p>
    <w:p w:rsidR="00CB521C" w:rsidRDefault="00CB521C">
      <w:pPr>
        <w:spacing w:beforeAutospacing="1" w:afterAutospacing="1"/>
        <w:rPr>
          <w:rFonts w:cs="Arial"/>
        </w:rPr>
      </w:pPr>
    </w:p>
    <w:p w:rsidR="00CB521C" w:rsidRDefault="00CB521C">
      <w:pPr>
        <w:spacing w:beforeAutospacing="1" w:afterAutospacing="1"/>
        <w:rPr>
          <w:rFonts w:cs="Arial"/>
        </w:rPr>
      </w:pPr>
    </w:p>
    <w:p w:rsidR="00CB521C" w:rsidRDefault="00CB521C">
      <w:pPr>
        <w:spacing w:beforeAutospacing="1" w:afterAutospacing="1"/>
        <w:rPr>
          <w:rFonts w:cs="Arial"/>
        </w:rPr>
      </w:pPr>
    </w:p>
    <w:p w:rsidR="00E96A3E" w:rsidRDefault="0001765A">
      <w:pPr>
        <w:spacing w:beforeAutospacing="1" w:afterAutospacing="1"/>
      </w:pPr>
      <w:r>
        <w:rPr>
          <w:rFonts w:cs="Arial"/>
        </w:rPr>
        <w:t>None</w:t>
      </w:r>
    </w:p>
    <w:p w:rsidR="00E96A3E" w:rsidRDefault="0001765A">
      <w:pPr>
        <w:rPr>
          <w:b/>
          <w:sz w:val="28"/>
          <w:szCs w:val="28"/>
        </w:rPr>
      </w:pPr>
      <w:proofErr w:type="spellStart"/>
      <w:r>
        <w:rPr>
          <w:b/>
          <w:sz w:val="28"/>
          <w:szCs w:val="28"/>
        </w:rPr>
        <w:lastRenderedPageBreak/>
        <w:t>Appendixx</w:t>
      </w:r>
      <w:proofErr w:type="spellEnd"/>
      <w:r>
        <w:rPr>
          <w:b/>
          <w:sz w:val="28"/>
          <w:szCs w:val="28"/>
        </w:rPr>
        <w:t xml:space="preserve"> - Alternate/Local Data Sources </w:t>
      </w:r>
    </w:p>
    <w:p w:rsidR="00E96A3E" w:rsidRDefault="00E96A3E">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E96A3E">
        <w:trPr>
          <w:cantSplit/>
        </w:trPr>
        <w:tc>
          <w:tcPr>
            <w:tcW w:w="0" w:type="auto"/>
            <w:vMerge w:val="restart"/>
          </w:tcPr>
          <w:p w:rsidR="00E96A3E" w:rsidRDefault="0001765A">
            <w:r>
              <w:rPr>
                <w:b/>
              </w:rPr>
              <w:t>1</w:t>
            </w:r>
          </w:p>
        </w:tc>
        <w:tc>
          <w:tcPr>
            <w:tcW w:w="0" w:type="auto"/>
          </w:tcPr>
          <w:p w:rsidR="00E96A3E" w:rsidRDefault="0001765A">
            <w:pPr>
              <w:keepNext/>
              <w:spacing w:before="100" w:after="0"/>
              <w:rPr>
                <w:rFonts w:asciiTheme="minorHAnsi" w:hAnsiTheme="minorHAnsi"/>
                <w:b/>
                <w:sz w:val="20"/>
                <w:szCs w:val="20"/>
              </w:rPr>
            </w:pPr>
            <w:r>
              <w:rPr>
                <w:rFonts w:asciiTheme="minorHAnsi" w:hAnsiTheme="minorHAnsi"/>
                <w:b/>
                <w:bCs/>
                <w:sz w:val="20"/>
                <w:szCs w:val="20"/>
              </w:rPr>
              <w:t>Data Source Name</w:t>
            </w:r>
          </w:p>
          <w:p w:rsidR="00E96A3E" w:rsidRDefault="0001765A">
            <w:pPr>
              <w:spacing w:before="100" w:after="0"/>
            </w:pPr>
            <w:r>
              <w:rPr>
                <w:color w:val="000000"/>
              </w:rPr>
              <w:t>2014 Continuum of Care Homeless Housing Inventory</w:t>
            </w:r>
          </w:p>
        </w:tc>
      </w:tr>
      <w:tr w:rsidR="00E96A3E">
        <w:trPr>
          <w:cantSplit/>
        </w:trPr>
        <w:tc>
          <w:tcPr>
            <w:tcW w:w="0" w:type="auto"/>
            <w:vMerge/>
          </w:tcPr>
          <w:p w:rsidR="00E96A3E" w:rsidRDefault="00E96A3E"/>
        </w:tc>
        <w:tc>
          <w:tcPr>
            <w:tcW w:w="0" w:type="auto"/>
          </w:tcPr>
          <w:p w:rsidR="00E96A3E" w:rsidRDefault="0001765A">
            <w:pPr>
              <w:keepNext/>
              <w:spacing w:before="100" w:after="0"/>
              <w:rPr>
                <w:rFonts w:asciiTheme="minorHAnsi" w:hAnsiTheme="minorHAnsi"/>
                <w:b/>
                <w:sz w:val="20"/>
                <w:szCs w:val="20"/>
              </w:rPr>
            </w:pPr>
            <w:r>
              <w:rPr>
                <w:rFonts w:asciiTheme="minorHAnsi" w:hAnsiTheme="minorHAnsi"/>
                <w:b/>
                <w:sz w:val="20"/>
                <w:szCs w:val="20"/>
              </w:rPr>
              <w:t>List the name of the organization or individual who originated the data set.</w:t>
            </w:r>
          </w:p>
          <w:p w:rsidR="00E96A3E" w:rsidRDefault="0001765A">
            <w:pPr>
              <w:spacing w:before="100" w:after="0"/>
            </w:pPr>
            <w:r>
              <w:rPr>
                <w:color w:val="000000"/>
              </w:rPr>
              <w:t>HUD</w:t>
            </w:r>
          </w:p>
        </w:tc>
      </w:tr>
      <w:tr w:rsidR="00E96A3E">
        <w:trPr>
          <w:cantSplit/>
        </w:trPr>
        <w:tc>
          <w:tcPr>
            <w:tcW w:w="0" w:type="auto"/>
            <w:vMerge/>
          </w:tcPr>
          <w:p w:rsidR="00E96A3E" w:rsidRDefault="00E96A3E"/>
        </w:tc>
        <w:tc>
          <w:tcPr>
            <w:tcW w:w="0" w:type="auto"/>
          </w:tcPr>
          <w:p w:rsidR="00E96A3E" w:rsidRDefault="0001765A">
            <w:pPr>
              <w:keepNext/>
              <w:spacing w:before="100" w:after="0"/>
              <w:rPr>
                <w:rFonts w:asciiTheme="minorHAnsi" w:hAnsiTheme="minorHAnsi"/>
                <w:b/>
                <w:sz w:val="20"/>
                <w:szCs w:val="20"/>
              </w:rPr>
            </w:pPr>
            <w:r>
              <w:rPr>
                <w:rFonts w:asciiTheme="minorHAnsi" w:hAnsiTheme="minorHAnsi"/>
                <w:b/>
                <w:sz w:val="20"/>
                <w:szCs w:val="20"/>
              </w:rPr>
              <w:t>Provide a brief summary of the data set.</w:t>
            </w:r>
          </w:p>
          <w:p w:rsidR="00E96A3E" w:rsidRDefault="0001765A">
            <w:pPr>
              <w:spacing w:before="100" w:after="0"/>
            </w:pPr>
            <w:r>
              <w:rPr>
                <w:color w:val="000000"/>
              </w:rPr>
              <w:t>Inventory of homeless housing available in Los Angeles</w:t>
            </w:r>
          </w:p>
        </w:tc>
      </w:tr>
      <w:tr w:rsidR="00E96A3E">
        <w:trPr>
          <w:cantSplit/>
        </w:trPr>
        <w:tc>
          <w:tcPr>
            <w:tcW w:w="0" w:type="auto"/>
            <w:vMerge/>
          </w:tcPr>
          <w:p w:rsidR="00E96A3E" w:rsidRDefault="00E96A3E"/>
        </w:tc>
        <w:tc>
          <w:tcPr>
            <w:tcW w:w="0" w:type="auto"/>
          </w:tcPr>
          <w:p w:rsidR="00E96A3E" w:rsidRDefault="0001765A">
            <w:pPr>
              <w:keepNext/>
              <w:spacing w:before="100" w:after="0"/>
              <w:rPr>
                <w:rFonts w:asciiTheme="minorHAnsi" w:hAnsiTheme="minorHAnsi"/>
                <w:b/>
                <w:sz w:val="20"/>
                <w:szCs w:val="20"/>
              </w:rPr>
            </w:pPr>
            <w:r>
              <w:rPr>
                <w:rFonts w:asciiTheme="minorHAnsi" w:hAnsiTheme="minorHAnsi"/>
                <w:b/>
                <w:color w:val="000033"/>
                <w:sz w:val="20"/>
                <w:szCs w:val="20"/>
              </w:rPr>
              <w:t>What was the purpose for developing this data set?</w:t>
            </w:r>
          </w:p>
          <w:p w:rsidR="00E96A3E" w:rsidRDefault="0001765A">
            <w:pPr>
              <w:spacing w:before="100" w:after="0"/>
            </w:pPr>
            <w:r>
              <w:rPr>
                <w:color w:val="000000"/>
              </w:rPr>
              <w:t>To provide data on the extent of the local area's homelessness shelter and service network</w:t>
            </w:r>
          </w:p>
        </w:tc>
      </w:tr>
      <w:tr w:rsidR="00E96A3E">
        <w:trPr>
          <w:cantSplit/>
        </w:trPr>
        <w:tc>
          <w:tcPr>
            <w:tcW w:w="0" w:type="auto"/>
            <w:vMerge/>
          </w:tcPr>
          <w:p w:rsidR="00E96A3E" w:rsidRDefault="00E96A3E"/>
        </w:tc>
        <w:tc>
          <w:tcPr>
            <w:tcW w:w="0" w:type="auto"/>
          </w:tcPr>
          <w:p w:rsidR="00E96A3E" w:rsidRDefault="0001765A">
            <w:pPr>
              <w:keepNext/>
              <w:spacing w:before="100" w:after="0"/>
              <w:rPr>
                <w:rFonts w:asciiTheme="minorHAnsi" w:hAnsiTheme="minorHAnsi"/>
                <w:b/>
                <w:sz w:val="20"/>
                <w:szCs w:val="20"/>
              </w:rPr>
            </w:pPr>
            <w:r>
              <w:rPr>
                <w:rFonts w:asciiTheme="minorHAnsi" w:hAnsiTheme="minorHAnsi"/>
                <w:b/>
                <w:color w:val="000033"/>
                <w:sz w:val="20"/>
                <w:szCs w:val="20"/>
              </w:rPr>
              <w:t>How comprehensive is the coverage of this administrative data? Is data collection concentrated in one geographic area or among a certain population?</w:t>
            </w:r>
          </w:p>
          <w:p w:rsidR="00E96A3E" w:rsidRDefault="0001765A">
            <w:pPr>
              <w:spacing w:before="100" w:after="0"/>
            </w:pPr>
            <w:r>
              <w:rPr>
                <w:color w:val="000000"/>
              </w:rPr>
              <w:t>Los Angeles</w:t>
            </w:r>
          </w:p>
        </w:tc>
      </w:tr>
      <w:tr w:rsidR="00E96A3E">
        <w:trPr>
          <w:cantSplit/>
        </w:trPr>
        <w:tc>
          <w:tcPr>
            <w:tcW w:w="0" w:type="auto"/>
            <w:vMerge/>
          </w:tcPr>
          <w:p w:rsidR="00E96A3E" w:rsidRDefault="00E96A3E"/>
        </w:tc>
        <w:tc>
          <w:tcPr>
            <w:tcW w:w="0" w:type="auto"/>
          </w:tcPr>
          <w:p w:rsidR="00E96A3E" w:rsidRDefault="0001765A">
            <w:pPr>
              <w:keepNext/>
              <w:spacing w:before="100" w:after="0"/>
              <w:rPr>
                <w:rFonts w:asciiTheme="minorHAnsi" w:hAnsiTheme="minorHAnsi"/>
                <w:b/>
                <w:sz w:val="20"/>
                <w:szCs w:val="20"/>
              </w:rPr>
            </w:pPr>
            <w:r>
              <w:rPr>
                <w:rFonts w:asciiTheme="minorHAnsi" w:hAnsiTheme="minorHAnsi"/>
                <w:b/>
                <w:color w:val="000033"/>
                <w:sz w:val="20"/>
                <w:szCs w:val="20"/>
              </w:rPr>
              <w:t>What time period (provide the year, and optionally month, or month and day) is covered by this data set?</w:t>
            </w:r>
          </w:p>
          <w:p w:rsidR="00E96A3E" w:rsidRDefault="0001765A">
            <w:pPr>
              <w:spacing w:before="100" w:after="0"/>
            </w:pPr>
            <w:r>
              <w:rPr>
                <w:color w:val="000000"/>
              </w:rPr>
              <w:t>October 2014</w:t>
            </w:r>
          </w:p>
        </w:tc>
      </w:tr>
      <w:tr w:rsidR="00E96A3E">
        <w:trPr>
          <w:cantSplit/>
        </w:trPr>
        <w:tc>
          <w:tcPr>
            <w:tcW w:w="0" w:type="auto"/>
            <w:vMerge/>
          </w:tcPr>
          <w:p w:rsidR="00E96A3E" w:rsidRDefault="00E96A3E"/>
        </w:tc>
        <w:tc>
          <w:tcPr>
            <w:tcW w:w="0" w:type="auto"/>
          </w:tcPr>
          <w:p w:rsidR="00E96A3E" w:rsidRDefault="0001765A">
            <w:pPr>
              <w:keepNext/>
              <w:spacing w:before="100" w:after="0"/>
              <w:rPr>
                <w:rFonts w:asciiTheme="minorHAnsi" w:hAnsiTheme="minorHAnsi"/>
                <w:b/>
                <w:color w:val="000033"/>
                <w:sz w:val="20"/>
                <w:szCs w:val="20"/>
              </w:rPr>
            </w:pPr>
            <w:r>
              <w:rPr>
                <w:rFonts w:asciiTheme="minorHAnsi" w:hAnsiTheme="minorHAnsi"/>
                <w:b/>
                <w:color w:val="000033"/>
                <w:sz w:val="20"/>
                <w:szCs w:val="20"/>
              </w:rPr>
              <w:t>What is the status of the data set (complete, in progress, or planned)?</w:t>
            </w:r>
          </w:p>
          <w:p w:rsidR="00E96A3E" w:rsidRDefault="0001765A">
            <w:pPr>
              <w:spacing w:before="100" w:after="0"/>
            </w:pPr>
            <w:r>
              <w:rPr>
                <w:color w:val="000000"/>
              </w:rPr>
              <w:t>Complete</w:t>
            </w:r>
          </w:p>
        </w:tc>
      </w:tr>
    </w:tbl>
    <w:p w:rsidR="004077DA" w:rsidRDefault="00CB521C">
      <w:r>
        <w:rPr>
          <w:noProof/>
        </w:rPr>
        <w:lastRenderedPageBreak/>
        <w:drawing>
          <wp:inline distT="0" distB="0" distL="0" distR="0" wp14:anchorId="1FC8B636" wp14:editId="759B050B">
            <wp:extent cx="6345141" cy="8198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6341474" cy="8193314"/>
                    </a:xfrm>
                    <a:prstGeom prst="rect">
                      <a:avLst/>
                    </a:prstGeom>
                  </pic:spPr>
                </pic:pic>
              </a:graphicData>
            </a:graphic>
          </wp:inline>
        </w:drawing>
      </w:r>
    </w:p>
    <w:p w:rsidR="00CB521C" w:rsidRDefault="00CB521C"/>
    <w:p w:rsidR="00CB521C" w:rsidRDefault="00CB521C"/>
    <w:p w:rsidR="00CB521C" w:rsidRDefault="00CB521C"/>
    <w:p w:rsidR="00CB521C" w:rsidRDefault="00CB521C"/>
    <w:sectPr w:rsidR="00CB521C">
      <w:headerReference w:type="even" r:id="rId30"/>
      <w:headerReference w:type="default" r:id="rId31"/>
      <w:footerReference w:type="even" r:id="rId32"/>
      <w:headerReference w:type="firs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B3" w:rsidRDefault="00843BB3">
      <w:r>
        <w:separator/>
      </w:r>
    </w:p>
  </w:endnote>
  <w:endnote w:type="continuationSeparator" w:id="0">
    <w:p w:rsidR="00843BB3" w:rsidRDefault="0084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843BB3">
      <w:trPr>
        <w:jc w:val="center"/>
      </w:trPr>
      <w:tc>
        <w:tcPr>
          <w:tcW w:w="1908" w:type="dxa"/>
        </w:tcPr>
        <w:p w:rsidR="00843BB3" w:rsidRDefault="00843BB3" w:rsidP="00035F4C">
          <w:pPr>
            <w:pStyle w:val="Footer"/>
            <w:spacing w:after="0" w:line="240" w:lineRule="auto"/>
          </w:pPr>
          <w:r>
            <w:t>2021-2022 AAP</w:t>
          </w:r>
        </w:p>
      </w:tc>
      <w:tc>
        <w:tcPr>
          <w:tcW w:w="5753" w:type="dxa"/>
        </w:tcPr>
        <w:p w:rsidR="00843BB3" w:rsidRDefault="00843BB3">
          <w:pPr>
            <w:pStyle w:val="Footer"/>
            <w:spacing w:after="0" w:line="240" w:lineRule="auto"/>
            <w:ind w:hanging="90"/>
            <w:jc w:val="center"/>
            <w:rPr>
              <w:rFonts w:cs="Arial"/>
            </w:rPr>
          </w:pPr>
          <w:r>
            <w:rPr>
              <w:rFonts w:cs="Arial"/>
            </w:rPr>
            <w:t>EL MONTE</w:t>
          </w:r>
        </w:p>
      </w:tc>
      <w:tc>
        <w:tcPr>
          <w:tcW w:w="2077" w:type="dxa"/>
        </w:tcPr>
        <w:p w:rsidR="00843BB3" w:rsidRDefault="00843BB3">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573BC2">
            <w:rPr>
              <w:rStyle w:val="PageNumber"/>
              <w:noProof/>
            </w:rPr>
            <w:t>11</w:t>
          </w:r>
          <w:r>
            <w:rPr>
              <w:rStyle w:val="PageNumber"/>
            </w:rPr>
            <w:fldChar w:fldCharType="end"/>
          </w:r>
        </w:p>
      </w:tc>
    </w:tr>
  </w:tbl>
  <w:p w:rsidR="00843BB3" w:rsidRDefault="00843BB3">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B3" w:rsidRDefault="00843BB3">
      <w:r>
        <w:separator/>
      </w:r>
    </w:p>
  </w:footnote>
  <w:footnote w:type="continuationSeparator" w:id="0">
    <w:p w:rsidR="00843BB3" w:rsidRDefault="0084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35646"/>
      <w:docPartObj>
        <w:docPartGallery w:val="Watermarks"/>
        <w:docPartUnique/>
      </w:docPartObj>
    </w:sdtPr>
    <w:sdtContent>
      <w:p w:rsidR="00843BB3" w:rsidRDefault="00843BB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B3" w:rsidRDefault="00843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6257D0"/>
    <w:multiLevelType w:val="hybridMultilevel"/>
    <w:tmpl w:val="05887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4A5"/>
    <w:rsid w:val="00002C53"/>
    <w:rsid w:val="000043C4"/>
    <w:rsid w:val="00004F01"/>
    <w:rsid w:val="00007940"/>
    <w:rsid w:val="00007F72"/>
    <w:rsid w:val="000116B2"/>
    <w:rsid w:val="00011967"/>
    <w:rsid w:val="00011DB6"/>
    <w:rsid w:val="00012AEB"/>
    <w:rsid w:val="0001461A"/>
    <w:rsid w:val="000157F7"/>
    <w:rsid w:val="0001765A"/>
    <w:rsid w:val="000204C7"/>
    <w:rsid w:val="00023D6C"/>
    <w:rsid w:val="00023F52"/>
    <w:rsid w:val="00024464"/>
    <w:rsid w:val="000245E3"/>
    <w:rsid w:val="00024F32"/>
    <w:rsid w:val="00026149"/>
    <w:rsid w:val="00027899"/>
    <w:rsid w:val="00027B5A"/>
    <w:rsid w:val="00027CE2"/>
    <w:rsid w:val="00030352"/>
    <w:rsid w:val="000311C2"/>
    <w:rsid w:val="0003185F"/>
    <w:rsid w:val="00031FC3"/>
    <w:rsid w:val="00032C1E"/>
    <w:rsid w:val="0003300B"/>
    <w:rsid w:val="000341DA"/>
    <w:rsid w:val="00035628"/>
    <w:rsid w:val="000357CA"/>
    <w:rsid w:val="00035F04"/>
    <w:rsid w:val="00035F4C"/>
    <w:rsid w:val="00036CA1"/>
    <w:rsid w:val="000370DB"/>
    <w:rsid w:val="0004058D"/>
    <w:rsid w:val="0004061D"/>
    <w:rsid w:val="000412E9"/>
    <w:rsid w:val="0004195A"/>
    <w:rsid w:val="000437E8"/>
    <w:rsid w:val="00043DF8"/>
    <w:rsid w:val="00044565"/>
    <w:rsid w:val="000451C5"/>
    <w:rsid w:val="0004603E"/>
    <w:rsid w:val="00047E3E"/>
    <w:rsid w:val="000518AA"/>
    <w:rsid w:val="00051ED8"/>
    <w:rsid w:val="00053E62"/>
    <w:rsid w:val="00056828"/>
    <w:rsid w:val="00057E29"/>
    <w:rsid w:val="00060CD3"/>
    <w:rsid w:val="00060CE4"/>
    <w:rsid w:val="00060DF2"/>
    <w:rsid w:val="00061845"/>
    <w:rsid w:val="000619F7"/>
    <w:rsid w:val="00061B37"/>
    <w:rsid w:val="00061C6C"/>
    <w:rsid w:val="000620FD"/>
    <w:rsid w:val="000628A4"/>
    <w:rsid w:val="000634B1"/>
    <w:rsid w:val="00066D3C"/>
    <w:rsid w:val="000670CF"/>
    <w:rsid w:val="0006773B"/>
    <w:rsid w:val="00067D0E"/>
    <w:rsid w:val="00067FB3"/>
    <w:rsid w:val="00067FD4"/>
    <w:rsid w:val="000726B5"/>
    <w:rsid w:val="00072C8A"/>
    <w:rsid w:val="00072E1F"/>
    <w:rsid w:val="00075338"/>
    <w:rsid w:val="00075389"/>
    <w:rsid w:val="00075782"/>
    <w:rsid w:val="00075F3E"/>
    <w:rsid w:val="00076459"/>
    <w:rsid w:val="0007671C"/>
    <w:rsid w:val="0007671E"/>
    <w:rsid w:val="0007735F"/>
    <w:rsid w:val="000803B0"/>
    <w:rsid w:val="00080B32"/>
    <w:rsid w:val="00080ECB"/>
    <w:rsid w:val="00081136"/>
    <w:rsid w:val="00081FE4"/>
    <w:rsid w:val="000825DF"/>
    <w:rsid w:val="000831B8"/>
    <w:rsid w:val="0008383B"/>
    <w:rsid w:val="00083B49"/>
    <w:rsid w:val="00084C92"/>
    <w:rsid w:val="0008531E"/>
    <w:rsid w:val="00085ECE"/>
    <w:rsid w:val="0008729C"/>
    <w:rsid w:val="0008764E"/>
    <w:rsid w:val="00087BEC"/>
    <w:rsid w:val="000902A9"/>
    <w:rsid w:val="000906C3"/>
    <w:rsid w:val="00090BC2"/>
    <w:rsid w:val="00091139"/>
    <w:rsid w:val="000916BB"/>
    <w:rsid w:val="00091F70"/>
    <w:rsid w:val="00092E75"/>
    <w:rsid w:val="0009419B"/>
    <w:rsid w:val="000942E0"/>
    <w:rsid w:val="000957A8"/>
    <w:rsid w:val="00095B1E"/>
    <w:rsid w:val="000963F7"/>
    <w:rsid w:val="00096632"/>
    <w:rsid w:val="00096BAB"/>
    <w:rsid w:val="00096FE3"/>
    <w:rsid w:val="000A0B94"/>
    <w:rsid w:val="000A14CA"/>
    <w:rsid w:val="000A2579"/>
    <w:rsid w:val="000A32D4"/>
    <w:rsid w:val="000A3328"/>
    <w:rsid w:val="000A3869"/>
    <w:rsid w:val="000A3A36"/>
    <w:rsid w:val="000A3AF5"/>
    <w:rsid w:val="000A6604"/>
    <w:rsid w:val="000A77DE"/>
    <w:rsid w:val="000A7C39"/>
    <w:rsid w:val="000A7EB6"/>
    <w:rsid w:val="000B06BE"/>
    <w:rsid w:val="000B2005"/>
    <w:rsid w:val="000B2B4C"/>
    <w:rsid w:val="000B3461"/>
    <w:rsid w:val="000B45BD"/>
    <w:rsid w:val="000B5CB6"/>
    <w:rsid w:val="000B5D24"/>
    <w:rsid w:val="000B6CB1"/>
    <w:rsid w:val="000B7A3C"/>
    <w:rsid w:val="000B7A4F"/>
    <w:rsid w:val="000C0482"/>
    <w:rsid w:val="000C0752"/>
    <w:rsid w:val="000C0905"/>
    <w:rsid w:val="000C0A02"/>
    <w:rsid w:val="000C20FC"/>
    <w:rsid w:val="000C265E"/>
    <w:rsid w:val="000C3ACA"/>
    <w:rsid w:val="000C50CD"/>
    <w:rsid w:val="000C57EA"/>
    <w:rsid w:val="000C666E"/>
    <w:rsid w:val="000C7311"/>
    <w:rsid w:val="000D0182"/>
    <w:rsid w:val="000D170D"/>
    <w:rsid w:val="000D3BC7"/>
    <w:rsid w:val="000D3DF8"/>
    <w:rsid w:val="000D734A"/>
    <w:rsid w:val="000D7D11"/>
    <w:rsid w:val="000E091F"/>
    <w:rsid w:val="000E1DFB"/>
    <w:rsid w:val="000E1F9B"/>
    <w:rsid w:val="000E39D6"/>
    <w:rsid w:val="000E5032"/>
    <w:rsid w:val="000E6121"/>
    <w:rsid w:val="000E615B"/>
    <w:rsid w:val="000E640E"/>
    <w:rsid w:val="000E6B9A"/>
    <w:rsid w:val="000E6CB6"/>
    <w:rsid w:val="000E6DFE"/>
    <w:rsid w:val="000F04AF"/>
    <w:rsid w:val="000F0A25"/>
    <w:rsid w:val="000F3A3D"/>
    <w:rsid w:val="000F421A"/>
    <w:rsid w:val="000F5C7C"/>
    <w:rsid w:val="000F79C7"/>
    <w:rsid w:val="00101E3D"/>
    <w:rsid w:val="00102442"/>
    <w:rsid w:val="00103633"/>
    <w:rsid w:val="00103D1E"/>
    <w:rsid w:val="00104CD3"/>
    <w:rsid w:val="001057F7"/>
    <w:rsid w:val="00105DC0"/>
    <w:rsid w:val="001062D4"/>
    <w:rsid w:val="00106EFD"/>
    <w:rsid w:val="001105E4"/>
    <w:rsid w:val="00110971"/>
    <w:rsid w:val="00110B76"/>
    <w:rsid w:val="00111C8B"/>
    <w:rsid w:val="00112002"/>
    <w:rsid w:val="00112F30"/>
    <w:rsid w:val="00114CA6"/>
    <w:rsid w:val="00115066"/>
    <w:rsid w:val="001153EB"/>
    <w:rsid w:val="001162C9"/>
    <w:rsid w:val="00117CAF"/>
    <w:rsid w:val="00120856"/>
    <w:rsid w:val="00122D48"/>
    <w:rsid w:val="00123B67"/>
    <w:rsid w:val="00125428"/>
    <w:rsid w:val="0012585F"/>
    <w:rsid w:val="00125A0F"/>
    <w:rsid w:val="00125DF5"/>
    <w:rsid w:val="00125ED6"/>
    <w:rsid w:val="00125FCA"/>
    <w:rsid w:val="00126214"/>
    <w:rsid w:val="001322E0"/>
    <w:rsid w:val="0013240B"/>
    <w:rsid w:val="00132522"/>
    <w:rsid w:val="00132CEA"/>
    <w:rsid w:val="001338F6"/>
    <w:rsid w:val="0013404D"/>
    <w:rsid w:val="00134B79"/>
    <w:rsid w:val="001355B4"/>
    <w:rsid w:val="00135B76"/>
    <w:rsid w:val="00135EA7"/>
    <w:rsid w:val="0013605A"/>
    <w:rsid w:val="001414E7"/>
    <w:rsid w:val="00141F8B"/>
    <w:rsid w:val="0014372F"/>
    <w:rsid w:val="00143AD8"/>
    <w:rsid w:val="0014489D"/>
    <w:rsid w:val="00145274"/>
    <w:rsid w:val="00145556"/>
    <w:rsid w:val="00145923"/>
    <w:rsid w:val="001460FB"/>
    <w:rsid w:val="00150A1A"/>
    <w:rsid w:val="00150B00"/>
    <w:rsid w:val="0015463D"/>
    <w:rsid w:val="00155AE3"/>
    <w:rsid w:val="00155B72"/>
    <w:rsid w:val="00156045"/>
    <w:rsid w:val="00156205"/>
    <w:rsid w:val="0016089C"/>
    <w:rsid w:val="00160A36"/>
    <w:rsid w:val="00160AC1"/>
    <w:rsid w:val="001615B5"/>
    <w:rsid w:val="00161DF7"/>
    <w:rsid w:val="0016267E"/>
    <w:rsid w:val="0016294A"/>
    <w:rsid w:val="00162952"/>
    <w:rsid w:val="00162A99"/>
    <w:rsid w:val="00163BA8"/>
    <w:rsid w:val="001644EA"/>
    <w:rsid w:val="00164969"/>
    <w:rsid w:val="00165B3F"/>
    <w:rsid w:val="001664F7"/>
    <w:rsid w:val="001700AF"/>
    <w:rsid w:val="001703C2"/>
    <w:rsid w:val="001710EC"/>
    <w:rsid w:val="001718D7"/>
    <w:rsid w:val="001719EF"/>
    <w:rsid w:val="00172723"/>
    <w:rsid w:val="001728FD"/>
    <w:rsid w:val="00172D3C"/>
    <w:rsid w:val="00174EFD"/>
    <w:rsid w:val="00175A92"/>
    <w:rsid w:val="001763BE"/>
    <w:rsid w:val="00176F2C"/>
    <w:rsid w:val="0017732A"/>
    <w:rsid w:val="00177DEF"/>
    <w:rsid w:val="00180753"/>
    <w:rsid w:val="00182EED"/>
    <w:rsid w:val="00183CC9"/>
    <w:rsid w:val="00184182"/>
    <w:rsid w:val="00184CFB"/>
    <w:rsid w:val="00186B3B"/>
    <w:rsid w:val="00187CDB"/>
    <w:rsid w:val="00190078"/>
    <w:rsid w:val="00193AF0"/>
    <w:rsid w:val="00193C03"/>
    <w:rsid w:val="00194176"/>
    <w:rsid w:val="00194AA8"/>
    <w:rsid w:val="00194CDA"/>
    <w:rsid w:val="00196757"/>
    <w:rsid w:val="00197A7A"/>
    <w:rsid w:val="001A0074"/>
    <w:rsid w:val="001A0F7B"/>
    <w:rsid w:val="001A1131"/>
    <w:rsid w:val="001A4013"/>
    <w:rsid w:val="001A53F5"/>
    <w:rsid w:val="001A635F"/>
    <w:rsid w:val="001A6644"/>
    <w:rsid w:val="001A6827"/>
    <w:rsid w:val="001A6828"/>
    <w:rsid w:val="001A6F81"/>
    <w:rsid w:val="001A7F28"/>
    <w:rsid w:val="001B0567"/>
    <w:rsid w:val="001B1038"/>
    <w:rsid w:val="001B165C"/>
    <w:rsid w:val="001B5AF8"/>
    <w:rsid w:val="001B6520"/>
    <w:rsid w:val="001B6936"/>
    <w:rsid w:val="001B6B2A"/>
    <w:rsid w:val="001B75E2"/>
    <w:rsid w:val="001B7DB9"/>
    <w:rsid w:val="001C1F9F"/>
    <w:rsid w:val="001C3C19"/>
    <w:rsid w:val="001C4867"/>
    <w:rsid w:val="001C61C3"/>
    <w:rsid w:val="001C69E9"/>
    <w:rsid w:val="001C7A55"/>
    <w:rsid w:val="001D0384"/>
    <w:rsid w:val="001D2011"/>
    <w:rsid w:val="001D20E3"/>
    <w:rsid w:val="001D285F"/>
    <w:rsid w:val="001D4882"/>
    <w:rsid w:val="001D4CE9"/>
    <w:rsid w:val="001D5457"/>
    <w:rsid w:val="001D6ECF"/>
    <w:rsid w:val="001D759E"/>
    <w:rsid w:val="001D78ED"/>
    <w:rsid w:val="001E0FF9"/>
    <w:rsid w:val="001E1072"/>
    <w:rsid w:val="001E1C24"/>
    <w:rsid w:val="001E3EA8"/>
    <w:rsid w:val="001E4FF9"/>
    <w:rsid w:val="001E5330"/>
    <w:rsid w:val="001E5D7F"/>
    <w:rsid w:val="001E5F46"/>
    <w:rsid w:val="001E6702"/>
    <w:rsid w:val="001E763D"/>
    <w:rsid w:val="001E7C8B"/>
    <w:rsid w:val="001E7D42"/>
    <w:rsid w:val="001F12C7"/>
    <w:rsid w:val="001F1BE7"/>
    <w:rsid w:val="001F2063"/>
    <w:rsid w:val="001F3C7D"/>
    <w:rsid w:val="001F4C93"/>
    <w:rsid w:val="001F5909"/>
    <w:rsid w:val="001F6123"/>
    <w:rsid w:val="001F68DE"/>
    <w:rsid w:val="001F71E8"/>
    <w:rsid w:val="001F7FA9"/>
    <w:rsid w:val="00202AD9"/>
    <w:rsid w:val="00203F82"/>
    <w:rsid w:val="00205644"/>
    <w:rsid w:val="00205CCE"/>
    <w:rsid w:val="0020604B"/>
    <w:rsid w:val="00206330"/>
    <w:rsid w:val="002103FC"/>
    <w:rsid w:val="00210C8D"/>
    <w:rsid w:val="002113FD"/>
    <w:rsid w:val="00212C6C"/>
    <w:rsid w:val="00212E96"/>
    <w:rsid w:val="0021303C"/>
    <w:rsid w:val="002137A1"/>
    <w:rsid w:val="00214170"/>
    <w:rsid w:val="002163FF"/>
    <w:rsid w:val="0021737C"/>
    <w:rsid w:val="00217B66"/>
    <w:rsid w:val="0022066D"/>
    <w:rsid w:val="002209D7"/>
    <w:rsid w:val="00221262"/>
    <w:rsid w:val="00221D81"/>
    <w:rsid w:val="002228FF"/>
    <w:rsid w:val="00223C84"/>
    <w:rsid w:val="00224171"/>
    <w:rsid w:val="00224741"/>
    <w:rsid w:val="00224CD2"/>
    <w:rsid w:val="00224EEE"/>
    <w:rsid w:val="0022696E"/>
    <w:rsid w:val="00226B56"/>
    <w:rsid w:val="00226B59"/>
    <w:rsid w:val="002310E9"/>
    <w:rsid w:val="002323D0"/>
    <w:rsid w:val="00232FF7"/>
    <w:rsid w:val="0023315D"/>
    <w:rsid w:val="00233524"/>
    <w:rsid w:val="00233956"/>
    <w:rsid w:val="00234115"/>
    <w:rsid w:val="00234644"/>
    <w:rsid w:val="002346CD"/>
    <w:rsid w:val="00235072"/>
    <w:rsid w:val="00235DD9"/>
    <w:rsid w:val="00236F35"/>
    <w:rsid w:val="00236F9D"/>
    <w:rsid w:val="002375D6"/>
    <w:rsid w:val="00240AEF"/>
    <w:rsid w:val="00241127"/>
    <w:rsid w:val="00243359"/>
    <w:rsid w:val="0024397D"/>
    <w:rsid w:val="00243CAA"/>
    <w:rsid w:val="00244C43"/>
    <w:rsid w:val="002450EA"/>
    <w:rsid w:val="0024539C"/>
    <w:rsid w:val="00245646"/>
    <w:rsid w:val="00245BA9"/>
    <w:rsid w:val="00245D50"/>
    <w:rsid w:val="00246AA2"/>
    <w:rsid w:val="00247113"/>
    <w:rsid w:val="00247665"/>
    <w:rsid w:val="00247E65"/>
    <w:rsid w:val="00251092"/>
    <w:rsid w:val="002531BA"/>
    <w:rsid w:val="0025420E"/>
    <w:rsid w:val="00254774"/>
    <w:rsid w:val="0025577D"/>
    <w:rsid w:val="00255A4D"/>
    <w:rsid w:val="00255CB4"/>
    <w:rsid w:val="00255E01"/>
    <w:rsid w:val="00256481"/>
    <w:rsid w:val="00260978"/>
    <w:rsid w:val="00263CA8"/>
    <w:rsid w:val="00263E78"/>
    <w:rsid w:val="002643F3"/>
    <w:rsid w:val="0026448F"/>
    <w:rsid w:val="00264D83"/>
    <w:rsid w:val="00265681"/>
    <w:rsid w:val="002660BC"/>
    <w:rsid w:val="00266C52"/>
    <w:rsid w:val="00267AAC"/>
    <w:rsid w:val="00267FE2"/>
    <w:rsid w:val="002707F7"/>
    <w:rsid w:val="00270B46"/>
    <w:rsid w:val="002721FA"/>
    <w:rsid w:val="002728E4"/>
    <w:rsid w:val="00272E1D"/>
    <w:rsid w:val="00275F5E"/>
    <w:rsid w:val="0027761B"/>
    <w:rsid w:val="00277A52"/>
    <w:rsid w:val="0028032C"/>
    <w:rsid w:val="002826D8"/>
    <w:rsid w:val="00284E5C"/>
    <w:rsid w:val="002867C7"/>
    <w:rsid w:val="002916E2"/>
    <w:rsid w:val="0029262B"/>
    <w:rsid w:val="002931ED"/>
    <w:rsid w:val="0029333C"/>
    <w:rsid w:val="0029391D"/>
    <w:rsid w:val="00293EC8"/>
    <w:rsid w:val="00294383"/>
    <w:rsid w:val="00294B1B"/>
    <w:rsid w:val="00294C6C"/>
    <w:rsid w:val="00295998"/>
    <w:rsid w:val="00295F73"/>
    <w:rsid w:val="00296E8B"/>
    <w:rsid w:val="002A0536"/>
    <w:rsid w:val="002A2068"/>
    <w:rsid w:val="002A206F"/>
    <w:rsid w:val="002A2980"/>
    <w:rsid w:val="002A3C5D"/>
    <w:rsid w:val="002A4196"/>
    <w:rsid w:val="002A4896"/>
    <w:rsid w:val="002A49B8"/>
    <w:rsid w:val="002A4E8C"/>
    <w:rsid w:val="002A5352"/>
    <w:rsid w:val="002A53C8"/>
    <w:rsid w:val="002A5D07"/>
    <w:rsid w:val="002A5DBC"/>
    <w:rsid w:val="002A6136"/>
    <w:rsid w:val="002B12FE"/>
    <w:rsid w:val="002B3F22"/>
    <w:rsid w:val="002B4000"/>
    <w:rsid w:val="002B4777"/>
    <w:rsid w:val="002B4BE8"/>
    <w:rsid w:val="002B5568"/>
    <w:rsid w:val="002B59AC"/>
    <w:rsid w:val="002B5E03"/>
    <w:rsid w:val="002B601A"/>
    <w:rsid w:val="002B6F3F"/>
    <w:rsid w:val="002B743D"/>
    <w:rsid w:val="002B7BDA"/>
    <w:rsid w:val="002C3395"/>
    <w:rsid w:val="002C358C"/>
    <w:rsid w:val="002C35A0"/>
    <w:rsid w:val="002C44B2"/>
    <w:rsid w:val="002C547E"/>
    <w:rsid w:val="002C5927"/>
    <w:rsid w:val="002C5F73"/>
    <w:rsid w:val="002C6216"/>
    <w:rsid w:val="002C661E"/>
    <w:rsid w:val="002C68A7"/>
    <w:rsid w:val="002C7912"/>
    <w:rsid w:val="002D0264"/>
    <w:rsid w:val="002D1B12"/>
    <w:rsid w:val="002D1EA4"/>
    <w:rsid w:val="002D34A9"/>
    <w:rsid w:val="002D5FB4"/>
    <w:rsid w:val="002E01CD"/>
    <w:rsid w:val="002E250C"/>
    <w:rsid w:val="002E35A6"/>
    <w:rsid w:val="002E5DDB"/>
    <w:rsid w:val="002E65ED"/>
    <w:rsid w:val="002E675D"/>
    <w:rsid w:val="002E7287"/>
    <w:rsid w:val="002F3535"/>
    <w:rsid w:val="002F4183"/>
    <w:rsid w:val="002F5987"/>
    <w:rsid w:val="002F5D01"/>
    <w:rsid w:val="002F6246"/>
    <w:rsid w:val="002F7A63"/>
    <w:rsid w:val="002F7BAC"/>
    <w:rsid w:val="0030038D"/>
    <w:rsid w:val="00300BAE"/>
    <w:rsid w:val="00300FBD"/>
    <w:rsid w:val="00301312"/>
    <w:rsid w:val="0030163B"/>
    <w:rsid w:val="00301821"/>
    <w:rsid w:val="00302737"/>
    <w:rsid w:val="00304450"/>
    <w:rsid w:val="003045F6"/>
    <w:rsid w:val="003056D6"/>
    <w:rsid w:val="00306E0A"/>
    <w:rsid w:val="00310148"/>
    <w:rsid w:val="00310C97"/>
    <w:rsid w:val="0031141C"/>
    <w:rsid w:val="00314B0B"/>
    <w:rsid w:val="003158E7"/>
    <w:rsid w:val="00315E87"/>
    <w:rsid w:val="00316631"/>
    <w:rsid w:val="00316EE5"/>
    <w:rsid w:val="00317003"/>
    <w:rsid w:val="003173DC"/>
    <w:rsid w:val="00317AD6"/>
    <w:rsid w:val="00321093"/>
    <w:rsid w:val="00321368"/>
    <w:rsid w:val="0032369B"/>
    <w:rsid w:val="0032440F"/>
    <w:rsid w:val="0032477D"/>
    <w:rsid w:val="00325204"/>
    <w:rsid w:val="003262D2"/>
    <w:rsid w:val="0032731B"/>
    <w:rsid w:val="00327499"/>
    <w:rsid w:val="00327DDD"/>
    <w:rsid w:val="00330E52"/>
    <w:rsid w:val="0033195A"/>
    <w:rsid w:val="00332A82"/>
    <w:rsid w:val="00333284"/>
    <w:rsid w:val="00333971"/>
    <w:rsid w:val="00333F7B"/>
    <w:rsid w:val="003343A2"/>
    <w:rsid w:val="003345FA"/>
    <w:rsid w:val="00340BB4"/>
    <w:rsid w:val="00340D9C"/>
    <w:rsid w:val="0034130D"/>
    <w:rsid w:val="0034477A"/>
    <w:rsid w:val="00344D60"/>
    <w:rsid w:val="00346830"/>
    <w:rsid w:val="00346C40"/>
    <w:rsid w:val="00346F05"/>
    <w:rsid w:val="003504FE"/>
    <w:rsid w:val="00351CEF"/>
    <w:rsid w:val="003521B8"/>
    <w:rsid w:val="00352316"/>
    <w:rsid w:val="0035316E"/>
    <w:rsid w:val="00354514"/>
    <w:rsid w:val="00354D12"/>
    <w:rsid w:val="003550DA"/>
    <w:rsid w:val="003553D6"/>
    <w:rsid w:val="00355430"/>
    <w:rsid w:val="003558E7"/>
    <w:rsid w:val="00357C5C"/>
    <w:rsid w:val="003601E8"/>
    <w:rsid w:val="00361146"/>
    <w:rsid w:val="00361500"/>
    <w:rsid w:val="00361CC3"/>
    <w:rsid w:val="003622B9"/>
    <w:rsid w:val="0036281D"/>
    <w:rsid w:val="00364630"/>
    <w:rsid w:val="00364AEB"/>
    <w:rsid w:val="00365B17"/>
    <w:rsid w:val="00365CE8"/>
    <w:rsid w:val="0036684C"/>
    <w:rsid w:val="00366CEF"/>
    <w:rsid w:val="0037043A"/>
    <w:rsid w:val="003705D3"/>
    <w:rsid w:val="0037146A"/>
    <w:rsid w:val="00371AE2"/>
    <w:rsid w:val="0037212E"/>
    <w:rsid w:val="00375820"/>
    <w:rsid w:val="00376019"/>
    <w:rsid w:val="003764EF"/>
    <w:rsid w:val="00376799"/>
    <w:rsid w:val="003769A0"/>
    <w:rsid w:val="00377E02"/>
    <w:rsid w:val="003803D5"/>
    <w:rsid w:val="00380C4B"/>
    <w:rsid w:val="00381271"/>
    <w:rsid w:val="003813BF"/>
    <w:rsid w:val="003814EF"/>
    <w:rsid w:val="00383267"/>
    <w:rsid w:val="00383DA8"/>
    <w:rsid w:val="00384189"/>
    <w:rsid w:val="00384469"/>
    <w:rsid w:val="00384B3A"/>
    <w:rsid w:val="00385A3D"/>
    <w:rsid w:val="0039057C"/>
    <w:rsid w:val="003924E4"/>
    <w:rsid w:val="00392E73"/>
    <w:rsid w:val="00393270"/>
    <w:rsid w:val="00393AA6"/>
    <w:rsid w:val="00393CB1"/>
    <w:rsid w:val="00393D1A"/>
    <w:rsid w:val="00394DF1"/>
    <w:rsid w:val="00394F4A"/>
    <w:rsid w:val="00395569"/>
    <w:rsid w:val="003974F9"/>
    <w:rsid w:val="00397700"/>
    <w:rsid w:val="003A00CF"/>
    <w:rsid w:val="003A05C5"/>
    <w:rsid w:val="003A13CA"/>
    <w:rsid w:val="003A1AB1"/>
    <w:rsid w:val="003A231A"/>
    <w:rsid w:val="003A3022"/>
    <w:rsid w:val="003A35A7"/>
    <w:rsid w:val="003A3BED"/>
    <w:rsid w:val="003A3DFE"/>
    <w:rsid w:val="003A4F9E"/>
    <w:rsid w:val="003A683D"/>
    <w:rsid w:val="003A7DA4"/>
    <w:rsid w:val="003B2D3A"/>
    <w:rsid w:val="003B441D"/>
    <w:rsid w:val="003B47FF"/>
    <w:rsid w:val="003B5D48"/>
    <w:rsid w:val="003B66A4"/>
    <w:rsid w:val="003C08D3"/>
    <w:rsid w:val="003C0FDC"/>
    <w:rsid w:val="003C1628"/>
    <w:rsid w:val="003C1968"/>
    <w:rsid w:val="003C3375"/>
    <w:rsid w:val="003C55DB"/>
    <w:rsid w:val="003D03E5"/>
    <w:rsid w:val="003D0515"/>
    <w:rsid w:val="003D20C4"/>
    <w:rsid w:val="003D2D3C"/>
    <w:rsid w:val="003D45C0"/>
    <w:rsid w:val="003D471A"/>
    <w:rsid w:val="003D4F4A"/>
    <w:rsid w:val="003D56FB"/>
    <w:rsid w:val="003D6CD4"/>
    <w:rsid w:val="003D6F0A"/>
    <w:rsid w:val="003D6FCF"/>
    <w:rsid w:val="003D72A1"/>
    <w:rsid w:val="003E22CB"/>
    <w:rsid w:val="003E258F"/>
    <w:rsid w:val="003E284D"/>
    <w:rsid w:val="003E3F93"/>
    <w:rsid w:val="003E4568"/>
    <w:rsid w:val="003E48A8"/>
    <w:rsid w:val="003E54C9"/>
    <w:rsid w:val="003E57C0"/>
    <w:rsid w:val="003E6E9A"/>
    <w:rsid w:val="003E7057"/>
    <w:rsid w:val="003F38D6"/>
    <w:rsid w:val="003F38FB"/>
    <w:rsid w:val="003F5F7A"/>
    <w:rsid w:val="004000E2"/>
    <w:rsid w:val="00400274"/>
    <w:rsid w:val="004004DB"/>
    <w:rsid w:val="00400B9A"/>
    <w:rsid w:val="00403D51"/>
    <w:rsid w:val="00405AFC"/>
    <w:rsid w:val="004073C1"/>
    <w:rsid w:val="00407683"/>
    <w:rsid w:val="004077DA"/>
    <w:rsid w:val="004101AF"/>
    <w:rsid w:val="00411877"/>
    <w:rsid w:val="00413518"/>
    <w:rsid w:val="00414E9D"/>
    <w:rsid w:val="0041586D"/>
    <w:rsid w:val="00415BA6"/>
    <w:rsid w:val="004169C2"/>
    <w:rsid w:val="00416FB6"/>
    <w:rsid w:val="00417A3C"/>
    <w:rsid w:val="00423F3B"/>
    <w:rsid w:val="00425815"/>
    <w:rsid w:val="00425B2F"/>
    <w:rsid w:val="00426A6F"/>
    <w:rsid w:val="00427712"/>
    <w:rsid w:val="00427FC9"/>
    <w:rsid w:val="00432796"/>
    <w:rsid w:val="00432EB4"/>
    <w:rsid w:val="00433A5A"/>
    <w:rsid w:val="00434057"/>
    <w:rsid w:val="004340B1"/>
    <w:rsid w:val="0043523D"/>
    <w:rsid w:val="00437450"/>
    <w:rsid w:val="00440C9D"/>
    <w:rsid w:val="0044241B"/>
    <w:rsid w:val="00442DCE"/>
    <w:rsid w:val="00443A29"/>
    <w:rsid w:val="004441CA"/>
    <w:rsid w:val="004448CA"/>
    <w:rsid w:val="00444933"/>
    <w:rsid w:val="00444BE8"/>
    <w:rsid w:val="004468BC"/>
    <w:rsid w:val="0044724F"/>
    <w:rsid w:val="00447517"/>
    <w:rsid w:val="004477A4"/>
    <w:rsid w:val="004477A6"/>
    <w:rsid w:val="00450760"/>
    <w:rsid w:val="00451B1C"/>
    <w:rsid w:val="00453780"/>
    <w:rsid w:val="0045398A"/>
    <w:rsid w:val="00453A5D"/>
    <w:rsid w:val="00455123"/>
    <w:rsid w:val="00455495"/>
    <w:rsid w:val="004560ED"/>
    <w:rsid w:val="004600A8"/>
    <w:rsid w:val="004618A9"/>
    <w:rsid w:val="00461BC9"/>
    <w:rsid w:val="004626FF"/>
    <w:rsid w:val="004628D1"/>
    <w:rsid w:val="0046519F"/>
    <w:rsid w:val="004657FC"/>
    <w:rsid w:val="0046678C"/>
    <w:rsid w:val="004700BB"/>
    <w:rsid w:val="004702B9"/>
    <w:rsid w:val="00470BB5"/>
    <w:rsid w:val="004713D1"/>
    <w:rsid w:val="004718FE"/>
    <w:rsid w:val="00471C5D"/>
    <w:rsid w:val="004746BA"/>
    <w:rsid w:val="00474C83"/>
    <w:rsid w:val="0048057D"/>
    <w:rsid w:val="00481644"/>
    <w:rsid w:val="004829FE"/>
    <w:rsid w:val="00483E66"/>
    <w:rsid w:val="00485454"/>
    <w:rsid w:val="0048572B"/>
    <w:rsid w:val="00487807"/>
    <w:rsid w:val="00490153"/>
    <w:rsid w:val="00490E8F"/>
    <w:rsid w:val="00491E82"/>
    <w:rsid w:val="004924A6"/>
    <w:rsid w:val="00492522"/>
    <w:rsid w:val="00494561"/>
    <w:rsid w:val="004949B4"/>
    <w:rsid w:val="00496962"/>
    <w:rsid w:val="00496E81"/>
    <w:rsid w:val="00497521"/>
    <w:rsid w:val="004A00D1"/>
    <w:rsid w:val="004A1D57"/>
    <w:rsid w:val="004A2076"/>
    <w:rsid w:val="004A2462"/>
    <w:rsid w:val="004A2A46"/>
    <w:rsid w:val="004A5050"/>
    <w:rsid w:val="004A7384"/>
    <w:rsid w:val="004B0844"/>
    <w:rsid w:val="004B2719"/>
    <w:rsid w:val="004B28CA"/>
    <w:rsid w:val="004B35BC"/>
    <w:rsid w:val="004B50AE"/>
    <w:rsid w:val="004B5288"/>
    <w:rsid w:val="004B5691"/>
    <w:rsid w:val="004B7342"/>
    <w:rsid w:val="004B7869"/>
    <w:rsid w:val="004C0183"/>
    <w:rsid w:val="004C0761"/>
    <w:rsid w:val="004C1C22"/>
    <w:rsid w:val="004C280F"/>
    <w:rsid w:val="004C4853"/>
    <w:rsid w:val="004C491C"/>
    <w:rsid w:val="004C4E6E"/>
    <w:rsid w:val="004C554B"/>
    <w:rsid w:val="004C753E"/>
    <w:rsid w:val="004C7C7C"/>
    <w:rsid w:val="004D0115"/>
    <w:rsid w:val="004D0B97"/>
    <w:rsid w:val="004D12DD"/>
    <w:rsid w:val="004D1847"/>
    <w:rsid w:val="004D2EF4"/>
    <w:rsid w:val="004D3477"/>
    <w:rsid w:val="004D3AE0"/>
    <w:rsid w:val="004D3BEC"/>
    <w:rsid w:val="004D77EA"/>
    <w:rsid w:val="004E06E9"/>
    <w:rsid w:val="004E0F08"/>
    <w:rsid w:val="004E2C11"/>
    <w:rsid w:val="004E3D2D"/>
    <w:rsid w:val="004E4C75"/>
    <w:rsid w:val="004E50D0"/>
    <w:rsid w:val="004F07E5"/>
    <w:rsid w:val="004F0D4F"/>
    <w:rsid w:val="004F0F57"/>
    <w:rsid w:val="004F13C2"/>
    <w:rsid w:val="004F147D"/>
    <w:rsid w:val="004F2470"/>
    <w:rsid w:val="004F38B8"/>
    <w:rsid w:val="004F3B5B"/>
    <w:rsid w:val="004F3C75"/>
    <w:rsid w:val="004F4014"/>
    <w:rsid w:val="004F56B5"/>
    <w:rsid w:val="004F6E80"/>
    <w:rsid w:val="004F7A38"/>
    <w:rsid w:val="00500A8D"/>
    <w:rsid w:val="00503EE0"/>
    <w:rsid w:val="00504D2F"/>
    <w:rsid w:val="00504EE0"/>
    <w:rsid w:val="00505B84"/>
    <w:rsid w:val="005113F5"/>
    <w:rsid w:val="00511841"/>
    <w:rsid w:val="0051254A"/>
    <w:rsid w:val="00512873"/>
    <w:rsid w:val="00512DF5"/>
    <w:rsid w:val="00513204"/>
    <w:rsid w:val="0051398E"/>
    <w:rsid w:val="0051545A"/>
    <w:rsid w:val="00515ECB"/>
    <w:rsid w:val="0051697E"/>
    <w:rsid w:val="005178F6"/>
    <w:rsid w:val="00521157"/>
    <w:rsid w:val="005217B3"/>
    <w:rsid w:val="00521B6A"/>
    <w:rsid w:val="0052216D"/>
    <w:rsid w:val="0052234D"/>
    <w:rsid w:val="00523217"/>
    <w:rsid w:val="00524FC6"/>
    <w:rsid w:val="00530783"/>
    <w:rsid w:val="00530801"/>
    <w:rsid w:val="005330F7"/>
    <w:rsid w:val="00534516"/>
    <w:rsid w:val="005350F1"/>
    <w:rsid w:val="0053537A"/>
    <w:rsid w:val="005367F1"/>
    <w:rsid w:val="00536B89"/>
    <w:rsid w:val="00536CE1"/>
    <w:rsid w:val="00536E53"/>
    <w:rsid w:val="00537446"/>
    <w:rsid w:val="005401AF"/>
    <w:rsid w:val="00540586"/>
    <w:rsid w:val="00541D88"/>
    <w:rsid w:val="00542805"/>
    <w:rsid w:val="00542E35"/>
    <w:rsid w:val="005438C6"/>
    <w:rsid w:val="00544A8F"/>
    <w:rsid w:val="00546F38"/>
    <w:rsid w:val="00551776"/>
    <w:rsid w:val="0055194F"/>
    <w:rsid w:val="00552158"/>
    <w:rsid w:val="005535E3"/>
    <w:rsid w:val="005546C9"/>
    <w:rsid w:val="00554930"/>
    <w:rsid w:val="00554D8C"/>
    <w:rsid w:val="00555457"/>
    <w:rsid w:val="00555841"/>
    <w:rsid w:val="005566BD"/>
    <w:rsid w:val="00556A53"/>
    <w:rsid w:val="005607C4"/>
    <w:rsid w:val="005608AF"/>
    <w:rsid w:val="00560DD5"/>
    <w:rsid w:val="005640FE"/>
    <w:rsid w:val="0056434A"/>
    <w:rsid w:val="00564C37"/>
    <w:rsid w:val="00565342"/>
    <w:rsid w:val="005655A1"/>
    <w:rsid w:val="00566AD6"/>
    <w:rsid w:val="00566D89"/>
    <w:rsid w:val="00571DC6"/>
    <w:rsid w:val="00571F71"/>
    <w:rsid w:val="005720BF"/>
    <w:rsid w:val="00572A74"/>
    <w:rsid w:val="00572D8A"/>
    <w:rsid w:val="00572E71"/>
    <w:rsid w:val="00573BC2"/>
    <w:rsid w:val="00573F28"/>
    <w:rsid w:val="00575829"/>
    <w:rsid w:val="00575D4E"/>
    <w:rsid w:val="00577A52"/>
    <w:rsid w:val="00577E2B"/>
    <w:rsid w:val="005803CD"/>
    <w:rsid w:val="005816FC"/>
    <w:rsid w:val="00581717"/>
    <w:rsid w:val="00581869"/>
    <w:rsid w:val="00583B0E"/>
    <w:rsid w:val="0058430F"/>
    <w:rsid w:val="00584916"/>
    <w:rsid w:val="00584C2C"/>
    <w:rsid w:val="00585FC7"/>
    <w:rsid w:val="005902D2"/>
    <w:rsid w:val="005913A4"/>
    <w:rsid w:val="005933C3"/>
    <w:rsid w:val="005943CB"/>
    <w:rsid w:val="00594D9A"/>
    <w:rsid w:val="00595F22"/>
    <w:rsid w:val="005961DF"/>
    <w:rsid w:val="00597A3A"/>
    <w:rsid w:val="00597F2A"/>
    <w:rsid w:val="005A031D"/>
    <w:rsid w:val="005A06D4"/>
    <w:rsid w:val="005A0870"/>
    <w:rsid w:val="005A0CFC"/>
    <w:rsid w:val="005A22D2"/>
    <w:rsid w:val="005A28F5"/>
    <w:rsid w:val="005A3086"/>
    <w:rsid w:val="005A384F"/>
    <w:rsid w:val="005A38E5"/>
    <w:rsid w:val="005A4CE7"/>
    <w:rsid w:val="005A56A4"/>
    <w:rsid w:val="005A5A26"/>
    <w:rsid w:val="005A6341"/>
    <w:rsid w:val="005A6511"/>
    <w:rsid w:val="005A7B5B"/>
    <w:rsid w:val="005B114E"/>
    <w:rsid w:val="005B15C7"/>
    <w:rsid w:val="005B1C08"/>
    <w:rsid w:val="005B1C1A"/>
    <w:rsid w:val="005B27DA"/>
    <w:rsid w:val="005B2D2F"/>
    <w:rsid w:val="005B3518"/>
    <w:rsid w:val="005B453E"/>
    <w:rsid w:val="005B611F"/>
    <w:rsid w:val="005B7EED"/>
    <w:rsid w:val="005C021E"/>
    <w:rsid w:val="005C17AC"/>
    <w:rsid w:val="005C1A32"/>
    <w:rsid w:val="005C2AC9"/>
    <w:rsid w:val="005C2AD9"/>
    <w:rsid w:val="005D0D3F"/>
    <w:rsid w:val="005D112C"/>
    <w:rsid w:val="005D1834"/>
    <w:rsid w:val="005D28B7"/>
    <w:rsid w:val="005D3154"/>
    <w:rsid w:val="005D365E"/>
    <w:rsid w:val="005D3A3B"/>
    <w:rsid w:val="005D57FC"/>
    <w:rsid w:val="005D6942"/>
    <w:rsid w:val="005D6D7E"/>
    <w:rsid w:val="005D74C7"/>
    <w:rsid w:val="005E2231"/>
    <w:rsid w:val="005E478F"/>
    <w:rsid w:val="005E5820"/>
    <w:rsid w:val="005E624A"/>
    <w:rsid w:val="005E669F"/>
    <w:rsid w:val="005E68A8"/>
    <w:rsid w:val="005E6E47"/>
    <w:rsid w:val="005F1068"/>
    <w:rsid w:val="005F16F9"/>
    <w:rsid w:val="005F324E"/>
    <w:rsid w:val="005F3836"/>
    <w:rsid w:val="005F4B6C"/>
    <w:rsid w:val="005F4E97"/>
    <w:rsid w:val="005F69CC"/>
    <w:rsid w:val="005F6D58"/>
    <w:rsid w:val="005F6F31"/>
    <w:rsid w:val="005F7C9B"/>
    <w:rsid w:val="005F7D60"/>
    <w:rsid w:val="0060180B"/>
    <w:rsid w:val="006018E6"/>
    <w:rsid w:val="0060218E"/>
    <w:rsid w:val="00602E8C"/>
    <w:rsid w:val="00602FB7"/>
    <w:rsid w:val="00603AC8"/>
    <w:rsid w:val="00603D0C"/>
    <w:rsid w:val="00603D1E"/>
    <w:rsid w:val="00604622"/>
    <w:rsid w:val="00604C1B"/>
    <w:rsid w:val="006053DE"/>
    <w:rsid w:val="006062EF"/>
    <w:rsid w:val="00611099"/>
    <w:rsid w:val="006113C3"/>
    <w:rsid w:val="00612D8D"/>
    <w:rsid w:val="00613018"/>
    <w:rsid w:val="00614481"/>
    <w:rsid w:val="006151EC"/>
    <w:rsid w:val="00615861"/>
    <w:rsid w:val="00616684"/>
    <w:rsid w:val="00617974"/>
    <w:rsid w:val="006201FF"/>
    <w:rsid w:val="006211BC"/>
    <w:rsid w:val="0062186C"/>
    <w:rsid w:val="006222B0"/>
    <w:rsid w:val="00622F64"/>
    <w:rsid w:val="00624C09"/>
    <w:rsid w:val="00626214"/>
    <w:rsid w:val="00626273"/>
    <w:rsid w:val="006265B4"/>
    <w:rsid w:val="0062742C"/>
    <w:rsid w:val="006278C0"/>
    <w:rsid w:val="006308DE"/>
    <w:rsid w:val="00631E30"/>
    <w:rsid w:val="00632401"/>
    <w:rsid w:val="006331CA"/>
    <w:rsid w:val="00633253"/>
    <w:rsid w:val="006343B2"/>
    <w:rsid w:val="00634978"/>
    <w:rsid w:val="006349AE"/>
    <w:rsid w:val="00634F83"/>
    <w:rsid w:val="0063592B"/>
    <w:rsid w:val="00637636"/>
    <w:rsid w:val="00640563"/>
    <w:rsid w:val="0064190F"/>
    <w:rsid w:val="00641B1D"/>
    <w:rsid w:val="006434CD"/>
    <w:rsid w:val="006449FF"/>
    <w:rsid w:val="00644A8B"/>
    <w:rsid w:val="00645293"/>
    <w:rsid w:val="00647D86"/>
    <w:rsid w:val="0065121E"/>
    <w:rsid w:val="00652006"/>
    <w:rsid w:val="0065246C"/>
    <w:rsid w:val="0065255E"/>
    <w:rsid w:val="00653C34"/>
    <w:rsid w:val="0065549B"/>
    <w:rsid w:val="006554D8"/>
    <w:rsid w:val="00656E17"/>
    <w:rsid w:val="00660020"/>
    <w:rsid w:val="00660C80"/>
    <w:rsid w:val="0066151F"/>
    <w:rsid w:val="00661F21"/>
    <w:rsid w:val="00661FEE"/>
    <w:rsid w:val="006651FC"/>
    <w:rsid w:val="00665241"/>
    <w:rsid w:val="00665277"/>
    <w:rsid w:val="006655A4"/>
    <w:rsid w:val="006658A8"/>
    <w:rsid w:val="006664DF"/>
    <w:rsid w:val="0066718B"/>
    <w:rsid w:val="00670714"/>
    <w:rsid w:val="00671C60"/>
    <w:rsid w:val="00672DD1"/>
    <w:rsid w:val="00672E7A"/>
    <w:rsid w:val="00673DC6"/>
    <w:rsid w:val="00674C23"/>
    <w:rsid w:val="00676CE1"/>
    <w:rsid w:val="00677021"/>
    <w:rsid w:val="00677C85"/>
    <w:rsid w:val="00680AF7"/>
    <w:rsid w:val="00681CD4"/>
    <w:rsid w:val="00685714"/>
    <w:rsid w:val="00685D3C"/>
    <w:rsid w:val="00685DE2"/>
    <w:rsid w:val="00685FD0"/>
    <w:rsid w:val="00686749"/>
    <w:rsid w:val="00686948"/>
    <w:rsid w:val="00690F01"/>
    <w:rsid w:val="00690F4C"/>
    <w:rsid w:val="00691C59"/>
    <w:rsid w:val="0069273F"/>
    <w:rsid w:val="006950B9"/>
    <w:rsid w:val="00695965"/>
    <w:rsid w:val="00695B84"/>
    <w:rsid w:val="006960B5"/>
    <w:rsid w:val="0069618C"/>
    <w:rsid w:val="0069660F"/>
    <w:rsid w:val="006A0E3B"/>
    <w:rsid w:val="006A1B7A"/>
    <w:rsid w:val="006A1B9F"/>
    <w:rsid w:val="006A306E"/>
    <w:rsid w:val="006A3251"/>
    <w:rsid w:val="006A4AEE"/>
    <w:rsid w:val="006A50B6"/>
    <w:rsid w:val="006A5CF6"/>
    <w:rsid w:val="006A7B8B"/>
    <w:rsid w:val="006B04CE"/>
    <w:rsid w:val="006B162A"/>
    <w:rsid w:val="006B3540"/>
    <w:rsid w:val="006B42E4"/>
    <w:rsid w:val="006B4576"/>
    <w:rsid w:val="006B4894"/>
    <w:rsid w:val="006B4955"/>
    <w:rsid w:val="006B4C68"/>
    <w:rsid w:val="006B5988"/>
    <w:rsid w:val="006B6D17"/>
    <w:rsid w:val="006B7EAA"/>
    <w:rsid w:val="006C1C1B"/>
    <w:rsid w:val="006C2A62"/>
    <w:rsid w:val="006C3518"/>
    <w:rsid w:val="006C3B5A"/>
    <w:rsid w:val="006C3FD7"/>
    <w:rsid w:val="006C44E9"/>
    <w:rsid w:val="006C4C77"/>
    <w:rsid w:val="006C55DE"/>
    <w:rsid w:val="006C5E98"/>
    <w:rsid w:val="006C7C4B"/>
    <w:rsid w:val="006D0840"/>
    <w:rsid w:val="006D0BFB"/>
    <w:rsid w:val="006D1429"/>
    <w:rsid w:val="006D34BA"/>
    <w:rsid w:val="006D3BFF"/>
    <w:rsid w:val="006D3FDB"/>
    <w:rsid w:val="006D571A"/>
    <w:rsid w:val="006D59C9"/>
    <w:rsid w:val="006D658C"/>
    <w:rsid w:val="006D6906"/>
    <w:rsid w:val="006D6BB8"/>
    <w:rsid w:val="006D6DC7"/>
    <w:rsid w:val="006E0C5F"/>
    <w:rsid w:val="006E1389"/>
    <w:rsid w:val="006E1658"/>
    <w:rsid w:val="006E18CB"/>
    <w:rsid w:val="006E2047"/>
    <w:rsid w:val="006E243D"/>
    <w:rsid w:val="006E282A"/>
    <w:rsid w:val="006E3482"/>
    <w:rsid w:val="006E4DEC"/>
    <w:rsid w:val="006E4E83"/>
    <w:rsid w:val="006E59B8"/>
    <w:rsid w:val="006E5F96"/>
    <w:rsid w:val="006E7384"/>
    <w:rsid w:val="006F06A7"/>
    <w:rsid w:val="006F0A51"/>
    <w:rsid w:val="006F2FB2"/>
    <w:rsid w:val="006F3358"/>
    <w:rsid w:val="006F42D9"/>
    <w:rsid w:val="006F49D7"/>
    <w:rsid w:val="006F71B9"/>
    <w:rsid w:val="006F746C"/>
    <w:rsid w:val="006F76FD"/>
    <w:rsid w:val="006F7A4C"/>
    <w:rsid w:val="00702BAF"/>
    <w:rsid w:val="00703551"/>
    <w:rsid w:val="007052ED"/>
    <w:rsid w:val="0070546E"/>
    <w:rsid w:val="00705C76"/>
    <w:rsid w:val="00706C26"/>
    <w:rsid w:val="00706F51"/>
    <w:rsid w:val="0071070B"/>
    <w:rsid w:val="007124E0"/>
    <w:rsid w:val="00712573"/>
    <w:rsid w:val="00713D4D"/>
    <w:rsid w:val="007144DD"/>
    <w:rsid w:val="0071481F"/>
    <w:rsid w:val="00715811"/>
    <w:rsid w:val="0071587E"/>
    <w:rsid w:val="00715B36"/>
    <w:rsid w:val="007172F1"/>
    <w:rsid w:val="007214C5"/>
    <w:rsid w:val="00721F36"/>
    <w:rsid w:val="00722B5D"/>
    <w:rsid w:val="00725EA1"/>
    <w:rsid w:val="00727740"/>
    <w:rsid w:val="00731B72"/>
    <w:rsid w:val="0073309B"/>
    <w:rsid w:val="00733ACF"/>
    <w:rsid w:val="0073427D"/>
    <w:rsid w:val="00735041"/>
    <w:rsid w:val="00736F43"/>
    <w:rsid w:val="0073788C"/>
    <w:rsid w:val="0074017C"/>
    <w:rsid w:val="00740AAD"/>
    <w:rsid w:val="00740AD4"/>
    <w:rsid w:val="007412C3"/>
    <w:rsid w:val="0074344B"/>
    <w:rsid w:val="00743949"/>
    <w:rsid w:val="00743B6F"/>
    <w:rsid w:val="00745E9A"/>
    <w:rsid w:val="00747FBD"/>
    <w:rsid w:val="00750EA1"/>
    <w:rsid w:val="00752484"/>
    <w:rsid w:val="0075473E"/>
    <w:rsid w:val="00755D03"/>
    <w:rsid w:val="00756E3B"/>
    <w:rsid w:val="0075716D"/>
    <w:rsid w:val="0075731A"/>
    <w:rsid w:val="007577DC"/>
    <w:rsid w:val="00760835"/>
    <w:rsid w:val="0076214F"/>
    <w:rsid w:val="007631A8"/>
    <w:rsid w:val="007639A7"/>
    <w:rsid w:val="007649B9"/>
    <w:rsid w:val="00765C91"/>
    <w:rsid w:val="007661AF"/>
    <w:rsid w:val="00766781"/>
    <w:rsid w:val="00767BB1"/>
    <w:rsid w:val="00771668"/>
    <w:rsid w:val="00772BDA"/>
    <w:rsid w:val="0077309E"/>
    <w:rsid w:val="007745B9"/>
    <w:rsid w:val="00774F22"/>
    <w:rsid w:val="00775247"/>
    <w:rsid w:val="00775682"/>
    <w:rsid w:val="007809E7"/>
    <w:rsid w:val="00782F74"/>
    <w:rsid w:val="00784F23"/>
    <w:rsid w:val="0078560A"/>
    <w:rsid w:val="00785AFD"/>
    <w:rsid w:val="00785BF8"/>
    <w:rsid w:val="00787AC3"/>
    <w:rsid w:val="0079226E"/>
    <w:rsid w:val="00793C28"/>
    <w:rsid w:val="00794935"/>
    <w:rsid w:val="00795DDC"/>
    <w:rsid w:val="007A2F0F"/>
    <w:rsid w:val="007A2F2E"/>
    <w:rsid w:val="007A37C2"/>
    <w:rsid w:val="007A45CE"/>
    <w:rsid w:val="007A4DDD"/>
    <w:rsid w:val="007A55B0"/>
    <w:rsid w:val="007A5C39"/>
    <w:rsid w:val="007A6169"/>
    <w:rsid w:val="007A66C3"/>
    <w:rsid w:val="007A6C54"/>
    <w:rsid w:val="007A6E48"/>
    <w:rsid w:val="007A7409"/>
    <w:rsid w:val="007A7EC9"/>
    <w:rsid w:val="007B0AC6"/>
    <w:rsid w:val="007B0DDC"/>
    <w:rsid w:val="007B11DD"/>
    <w:rsid w:val="007B2073"/>
    <w:rsid w:val="007B21B8"/>
    <w:rsid w:val="007B23A9"/>
    <w:rsid w:val="007B262D"/>
    <w:rsid w:val="007B35C5"/>
    <w:rsid w:val="007B66B1"/>
    <w:rsid w:val="007B788D"/>
    <w:rsid w:val="007B7D09"/>
    <w:rsid w:val="007C0101"/>
    <w:rsid w:val="007C0902"/>
    <w:rsid w:val="007C178C"/>
    <w:rsid w:val="007C40D0"/>
    <w:rsid w:val="007C4E50"/>
    <w:rsid w:val="007C4F71"/>
    <w:rsid w:val="007C59AD"/>
    <w:rsid w:val="007C709C"/>
    <w:rsid w:val="007D00A7"/>
    <w:rsid w:val="007D0F81"/>
    <w:rsid w:val="007D13A3"/>
    <w:rsid w:val="007D2AFF"/>
    <w:rsid w:val="007D3B8E"/>
    <w:rsid w:val="007D407D"/>
    <w:rsid w:val="007D4512"/>
    <w:rsid w:val="007D670D"/>
    <w:rsid w:val="007D7586"/>
    <w:rsid w:val="007D7813"/>
    <w:rsid w:val="007E0A8A"/>
    <w:rsid w:val="007E2500"/>
    <w:rsid w:val="007E2F9B"/>
    <w:rsid w:val="007E3665"/>
    <w:rsid w:val="007E6BD9"/>
    <w:rsid w:val="007E7D06"/>
    <w:rsid w:val="007F1801"/>
    <w:rsid w:val="007F1DE8"/>
    <w:rsid w:val="007F23C2"/>
    <w:rsid w:val="007F2E0A"/>
    <w:rsid w:val="007F4DC1"/>
    <w:rsid w:val="007F4E09"/>
    <w:rsid w:val="008013D4"/>
    <w:rsid w:val="008021E7"/>
    <w:rsid w:val="00802F6D"/>
    <w:rsid w:val="008032DD"/>
    <w:rsid w:val="0080435B"/>
    <w:rsid w:val="00804FD8"/>
    <w:rsid w:val="00806546"/>
    <w:rsid w:val="00812DDE"/>
    <w:rsid w:val="00813088"/>
    <w:rsid w:val="00813724"/>
    <w:rsid w:val="00813F29"/>
    <w:rsid w:val="00813FDE"/>
    <w:rsid w:val="008147E7"/>
    <w:rsid w:val="00814A8E"/>
    <w:rsid w:val="00814FC1"/>
    <w:rsid w:val="00817315"/>
    <w:rsid w:val="00820D95"/>
    <w:rsid w:val="0082146C"/>
    <w:rsid w:val="008217FB"/>
    <w:rsid w:val="008225C9"/>
    <w:rsid w:val="00822631"/>
    <w:rsid w:val="008231EB"/>
    <w:rsid w:val="00823554"/>
    <w:rsid w:val="008245D2"/>
    <w:rsid w:val="00824CBF"/>
    <w:rsid w:val="00826653"/>
    <w:rsid w:val="00827DE9"/>
    <w:rsid w:val="00830032"/>
    <w:rsid w:val="00831A69"/>
    <w:rsid w:val="00834E11"/>
    <w:rsid w:val="00835D5C"/>
    <w:rsid w:val="00840187"/>
    <w:rsid w:val="00841A8D"/>
    <w:rsid w:val="008425D0"/>
    <w:rsid w:val="00842C15"/>
    <w:rsid w:val="0084334C"/>
    <w:rsid w:val="008434B5"/>
    <w:rsid w:val="00843642"/>
    <w:rsid w:val="00843BB3"/>
    <w:rsid w:val="00843C6D"/>
    <w:rsid w:val="0084425B"/>
    <w:rsid w:val="00844319"/>
    <w:rsid w:val="008449A3"/>
    <w:rsid w:val="00844A61"/>
    <w:rsid w:val="008459EC"/>
    <w:rsid w:val="00845C9A"/>
    <w:rsid w:val="00846B6C"/>
    <w:rsid w:val="0085081F"/>
    <w:rsid w:val="00850F1D"/>
    <w:rsid w:val="00851368"/>
    <w:rsid w:val="00852869"/>
    <w:rsid w:val="00853DEB"/>
    <w:rsid w:val="00854867"/>
    <w:rsid w:val="00856507"/>
    <w:rsid w:val="00856DB6"/>
    <w:rsid w:val="00857208"/>
    <w:rsid w:val="00857349"/>
    <w:rsid w:val="008573DE"/>
    <w:rsid w:val="00857F81"/>
    <w:rsid w:val="00860106"/>
    <w:rsid w:val="0086024D"/>
    <w:rsid w:val="00860487"/>
    <w:rsid w:val="008613B8"/>
    <w:rsid w:val="00862CAD"/>
    <w:rsid w:val="00864921"/>
    <w:rsid w:val="00864DC6"/>
    <w:rsid w:val="00866658"/>
    <w:rsid w:val="008676F3"/>
    <w:rsid w:val="00872276"/>
    <w:rsid w:val="00872439"/>
    <w:rsid w:val="00873F95"/>
    <w:rsid w:val="0087683D"/>
    <w:rsid w:val="0087713F"/>
    <w:rsid w:val="00881271"/>
    <w:rsid w:val="00885519"/>
    <w:rsid w:val="00885DC3"/>
    <w:rsid w:val="00886C09"/>
    <w:rsid w:val="008871BE"/>
    <w:rsid w:val="00887258"/>
    <w:rsid w:val="008875E7"/>
    <w:rsid w:val="00887F56"/>
    <w:rsid w:val="008909A1"/>
    <w:rsid w:val="00892B7E"/>
    <w:rsid w:val="00892CE3"/>
    <w:rsid w:val="00894D69"/>
    <w:rsid w:val="00894F1F"/>
    <w:rsid w:val="00895AF0"/>
    <w:rsid w:val="00896D79"/>
    <w:rsid w:val="00897D59"/>
    <w:rsid w:val="008A005F"/>
    <w:rsid w:val="008A1EFE"/>
    <w:rsid w:val="008A2D1D"/>
    <w:rsid w:val="008A401F"/>
    <w:rsid w:val="008A5A08"/>
    <w:rsid w:val="008A6191"/>
    <w:rsid w:val="008A6E06"/>
    <w:rsid w:val="008A71E7"/>
    <w:rsid w:val="008A79AC"/>
    <w:rsid w:val="008B0E76"/>
    <w:rsid w:val="008B298E"/>
    <w:rsid w:val="008B2D5E"/>
    <w:rsid w:val="008B37DF"/>
    <w:rsid w:val="008B535E"/>
    <w:rsid w:val="008B54FC"/>
    <w:rsid w:val="008B564C"/>
    <w:rsid w:val="008B7BB9"/>
    <w:rsid w:val="008C04F8"/>
    <w:rsid w:val="008C1647"/>
    <w:rsid w:val="008C1CF8"/>
    <w:rsid w:val="008C2A67"/>
    <w:rsid w:val="008C3587"/>
    <w:rsid w:val="008C3B14"/>
    <w:rsid w:val="008C4F77"/>
    <w:rsid w:val="008C5391"/>
    <w:rsid w:val="008C5B65"/>
    <w:rsid w:val="008C691A"/>
    <w:rsid w:val="008C6F52"/>
    <w:rsid w:val="008C79E2"/>
    <w:rsid w:val="008D2E6B"/>
    <w:rsid w:val="008D32C6"/>
    <w:rsid w:val="008D3839"/>
    <w:rsid w:val="008D4015"/>
    <w:rsid w:val="008D4DCD"/>
    <w:rsid w:val="008D4E10"/>
    <w:rsid w:val="008D5677"/>
    <w:rsid w:val="008D6489"/>
    <w:rsid w:val="008D6AC9"/>
    <w:rsid w:val="008E0238"/>
    <w:rsid w:val="008E092F"/>
    <w:rsid w:val="008E1598"/>
    <w:rsid w:val="008E1CA8"/>
    <w:rsid w:val="008E3EFD"/>
    <w:rsid w:val="008E3FF2"/>
    <w:rsid w:val="008E4093"/>
    <w:rsid w:val="008E4468"/>
    <w:rsid w:val="008E4DEC"/>
    <w:rsid w:val="008E4F2B"/>
    <w:rsid w:val="008E5450"/>
    <w:rsid w:val="008E55AE"/>
    <w:rsid w:val="008E6929"/>
    <w:rsid w:val="008E6C95"/>
    <w:rsid w:val="008E7A4E"/>
    <w:rsid w:val="008E7DE7"/>
    <w:rsid w:val="008F1EF5"/>
    <w:rsid w:val="008F27CE"/>
    <w:rsid w:val="008F307E"/>
    <w:rsid w:val="008F3130"/>
    <w:rsid w:val="008F38C7"/>
    <w:rsid w:val="008F3A9E"/>
    <w:rsid w:val="008F3C4D"/>
    <w:rsid w:val="008F73E1"/>
    <w:rsid w:val="009002D5"/>
    <w:rsid w:val="00900C1A"/>
    <w:rsid w:val="00901289"/>
    <w:rsid w:val="00901B2F"/>
    <w:rsid w:val="00901FA8"/>
    <w:rsid w:val="009052FB"/>
    <w:rsid w:val="009069A5"/>
    <w:rsid w:val="009070F0"/>
    <w:rsid w:val="00907D17"/>
    <w:rsid w:val="00911C4D"/>
    <w:rsid w:val="00911D7B"/>
    <w:rsid w:val="00912DF4"/>
    <w:rsid w:val="0091533B"/>
    <w:rsid w:val="0091592C"/>
    <w:rsid w:val="009163D0"/>
    <w:rsid w:val="009170E8"/>
    <w:rsid w:val="009170F7"/>
    <w:rsid w:val="00920C1B"/>
    <w:rsid w:val="00921962"/>
    <w:rsid w:val="00922425"/>
    <w:rsid w:val="0092602F"/>
    <w:rsid w:val="00926242"/>
    <w:rsid w:val="00926493"/>
    <w:rsid w:val="009273EC"/>
    <w:rsid w:val="009301D9"/>
    <w:rsid w:val="00930347"/>
    <w:rsid w:val="0093116E"/>
    <w:rsid w:val="009322F9"/>
    <w:rsid w:val="009329E8"/>
    <w:rsid w:val="00935744"/>
    <w:rsid w:val="00936843"/>
    <w:rsid w:val="009377CD"/>
    <w:rsid w:val="00940000"/>
    <w:rsid w:val="00940053"/>
    <w:rsid w:val="00940C44"/>
    <w:rsid w:val="00941202"/>
    <w:rsid w:val="0094223C"/>
    <w:rsid w:val="00942B12"/>
    <w:rsid w:val="00942D42"/>
    <w:rsid w:val="00942F2E"/>
    <w:rsid w:val="009430E8"/>
    <w:rsid w:val="00943674"/>
    <w:rsid w:val="00943F2C"/>
    <w:rsid w:val="00944733"/>
    <w:rsid w:val="00945A9B"/>
    <w:rsid w:val="00945CC7"/>
    <w:rsid w:val="00947388"/>
    <w:rsid w:val="009509E9"/>
    <w:rsid w:val="00950C03"/>
    <w:rsid w:val="009514F1"/>
    <w:rsid w:val="00951CAF"/>
    <w:rsid w:val="0095219F"/>
    <w:rsid w:val="009525E5"/>
    <w:rsid w:val="009528D5"/>
    <w:rsid w:val="00952A72"/>
    <w:rsid w:val="00953B64"/>
    <w:rsid w:val="0095595D"/>
    <w:rsid w:val="00955FBB"/>
    <w:rsid w:val="00956692"/>
    <w:rsid w:val="00957DF4"/>
    <w:rsid w:val="00960D55"/>
    <w:rsid w:val="00960E2D"/>
    <w:rsid w:val="00962532"/>
    <w:rsid w:val="00962EC2"/>
    <w:rsid w:val="00964535"/>
    <w:rsid w:val="00964B86"/>
    <w:rsid w:val="009673B5"/>
    <w:rsid w:val="00967C26"/>
    <w:rsid w:val="009704E5"/>
    <w:rsid w:val="009707C5"/>
    <w:rsid w:val="009707E1"/>
    <w:rsid w:val="00970FEC"/>
    <w:rsid w:val="00971891"/>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301A"/>
    <w:rsid w:val="00983A13"/>
    <w:rsid w:val="00984BE7"/>
    <w:rsid w:val="00985795"/>
    <w:rsid w:val="009857FA"/>
    <w:rsid w:val="0098781B"/>
    <w:rsid w:val="00993160"/>
    <w:rsid w:val="00993AB7"/>
    <w:rsid w:val="00994EB9"/>
    <w:rsid w:val="00995920"/>
    <w:rsid w:val="00995953"/>
    <w:rsid w:val="00995CF5"/>
    <w:rsid w:val="00996B5E"/>
    <w:rsid w:val="009A041E"/>
    <w:rsid w:val="009A1C46"/>
    <w:rsid w:val="009A2FD9"/>
    <w:rsid w:val="009A34F3"/>
    <w:rsid w:val="009A38B6"/>
    <w:rsid w:val="009A3EA4"/>
    <w:rsid w:val="009A502F"/>
    <w:rsid w:val="009A5F4E"/>
    <w:rsid w:val="009A6285"/>
    <w:rsid w:val="009A7565"/>
    <w:rsid w:val="009B15FD"/>
    <w:rsid w:val="009B16EE"/>
    <w:rsid w:val="009B202B"/>
    <w:rsid w:val="009B3C01"/>
    <w:rsid w:val="009B42BB"/>
    <w:rsid w:val="009B438C"/>
    <w:rsid w:val="009B5E8F"/>
    <w:rsid w:val="009B6781"/>
    <w:rsid w:val="009B6C74"/>
    <w:rsid w:val="009B73F1"/>
    <w:rsid w:val="009B7482"/>
    <w:rsid w:val="009B7B5D"/>
    <w:rsid w:val="009B7FE7"/>
    <w:rsid w:val="009C1D1B"/>
    <w:rsid w:val="009C3135"/>
    <w:rsid w:val="009C433C"/>
    <w:rsid w:val="009C48CA"/>
    <w:rsid w:val="009C59A7"/>
    <w:rsid w:val="009C6626"/>
    <w:rsid w:val="009C72D3"/>
    <w:rsid w:val="009D05DF"/>
    <w:rsid w:val="009D08DB"/>
    <w:rsid w:val="009D1AE9"/>
    <w:rsid w:val="009D2023"/>
    <w:rsid w:val="009D2206"/>
    <w:rsid w:val="009D2346"/>
    <w:rsid w:val="009D325B"/>
    <w:rsid w:val="009D36DA"/>
    <w:rsid w:val="009D594F"/>
    <w:rsid w:val="009D624F"/>
    <w:rsid w:val="009D694A"/>
    <w:rsid w:val="009D73BD"/>
    <w:rsid w:val="009E100E"/>
    <w:rsid w:val="009E1997"/>
    <w:rsid w:val="009E2285"/>
    <w:rsid w:val="009E3EEC"/>
    <w:rsid w:val="009E4092"/>
    <w:rsid w:val="009E4096"/>
    <w:rsid w:val="009E443D"/>
    <w:rsid w:val="009E65DD"/>
    <w:rsid w:val="009F0735"/>
    <w:rsid w:val="009F166D"/>
    <w:rsid w:val="009F2703"/>
    <w:rsid w:val="009F2DBE"/>
    <w:rsid w:val="009F3976"/>
    <w:rsid w:val="009F3BE0"/>
    <w:rsid w:val="009F3CD6"/>
    <w:rsid w:val="009F5514"/>
    <w:rsid w:val="009F6191"/>
    <w:rsid w:val="009F665C"/>
    <w:rsid w:val="009F6ABD"/>
    <w:rsid w:val="00A008D3"/>
    <w:rsid w:val="00A00D72"/>
    <w:rsid w:val="00A011AD"/>
    <w:rsid w:val="00A015E5"/>
    <w:rsid w:val="00A023AF"/>
    <w:rsid w:val="00A02632"/>
    <w:rsid w:val="00A07E05"/>
    <w:rsid w:val="00A123BF"/>
    <w:rsid w:val="00A13688"/>
    <w:rsid w:val="00A15063"/>
    <w:rsid w:val="00A15540"/>
    <w:rsid w:val="00A2102A"/>
    <w:rsid w:val="00A21160"/>
    <w:rsid w:val="00A2183E"/>
    <w:rsid w:val="00A22DA9"/>
    <w:rsid w:val="00A253DC"/>
    <w:rsid w:val="00A25BCB"/>
    <w:rsid w:val="00A265CE"/>
    <w:rsid w:val="00A267B3"/>
    <w:rsid w:val="00A30353"/>
    <w:rsid w:val="00A303C3"/>
    <w:rsid w:val="00A30A91"/>
    <w:rsid w:val="00A31500"/>
    <w:rsid w:val="00A31D5B"/>
    <w:rsid w:val="00A3295F"/>
    <w:rsid w:val="00A33D1E"/>
    <w:rsid w:val="00A34D46"/>
    <w:rsid w:val="00A363B6"/>
    <w:rsid w:val="00A36766"/>
    <w:rsid w:val="00A37571"/>
    <w:rsid w:val="00A40368"/>
    <w:rsid w:val="00A40B7C"/>
    <w:rsid w:val="00A42A24"/>
    <w:rsid w:val="00A42C4C"/>
    <w:rsid w:val="00A4330A"/>
    <w:rsid w:val="00A43EB7"/>
    <w:rsid w:val="00A44309"/>
    <w:rsid w:val="00A447DF"/>
    <w:rsid w:val="00A44FDC"/>
    <w:rsid w:val="00A45773"/>
    <w:rsid w:val="00A45FEF"/>
    <w:rsid w:val="00A464AC"/>
    <w:rsid w:val="00A466B3"/>
    <w:rsid w:val="00A46BFE"/>
    <w:rsid w:val="00A47C3A"/>
    <w:rsid w:val="00A5008B"/>
    <w:rsid w:val="00A5029B"/>
    <w:rsid w:val="00A50C9B"/>
    <w:rsid w:val="00A50F5E"/>
    <w:rsid w:val="00A5173B"/>
    <w:rsid w:val="00A537FD"/>
    <w:rsid w:val="00A552B1"/>
    <w:rsid w:val="00A55C01"/>
    <w:rsid w:val="00A56195"/>
    <w:rsid w:val="00A56364"/>
    <w:rsid w:val="00A56922"/>
    <w:rsid w:val="00A571D0"/>
    <w:rsid w:val="00A572ED"/>
    <w:rsid w:val="00A60422"/>
    <w:rsid w:val="00A630E0"/>
    <w:rsid w:val="00A63158"/>
    <w:rsid w:val="00A64154"/>
    <w:rsid w:val="00A7382F"/>
    <w:rsid w:val="00A7391A"/>
    <w:rsid w:val="00A75277"/>
    <w:rsid w:val="00A752FE"/>
    <w:rsid w:val="00A75957"/>
    <w:rsid w:val="00A82D42"/>
    <w:rsid w:val="00A82FE0"/>
    <w:rsid w:val="00A8431B"/>
    <w:rsid w:val="00A8482E"/>
    <w:rsid w:val="00A849CB"/>
    <w:rsid w:val="00A84F27"/>
    <w:rsid w:val="00A91ABA"/>
    <w:rsid w:val="00A91B91"/>
    <w:rsid w:val="00A91BF3"/>
    <w:rsid w:val="00A91D6B"/>
    <w:rsid w:val="00A91F27"/>
    <w:rsid w:val="00A92407"/>
    <w:rsid w:val="00A92A51"/>
    <w:rsid w:val="00A93A33"/>
    <w:rsid w:val="00A948F1"/>
    <w:rsid w:val="00A9535D"/>
    <w:rsid w:val="00A95DC3"/>
    <w:rsid w:val="00A97A29"/>
    <w:rsid w:val="00A97E20"/>
    <w:rsid w:val="00A97EE2"/>
    <w:rsid w:val="00AA0359"/>
    <w:rsid w:val="00AA0A98"/>
    <w:rsid w:val="00AA0B68"/>
    <w:rsid w:val="00AA2025"/>
    <w:rsid w:val="00AA2359"/>
    <w:rsid w:val="00AA5AE7"/>
    <w:rsid w:val="00AA7092"/>
    <w:rsid w:val="00AA78DC"/>
    <w:rsid w:val="00AB1270"/>
    <w:rsid w:val="00AB3391"/>
    <w:rsid w:val="00AB664E"/>
    <w:rsid w:val="00AB69A9"/>
    <w:rsid w:val="00AB7948"/>
    <w:rsid w:val="00AB7D32"/>
    <w:rsid w:val="00AB7E17"/>
    <w:rsid w:val="00AC039F"/>
    <w:rsid w:val="00AC0F87"/>
    <w:rsid w:val="00AC1A8C"/>
    <w:rsid w:val="00AC2369"/>
    <w:rsid w:val="00AC679B"/>
    <w:rsid w:val="00AC7DCC"/>
    <w:rsid w:val="00AD09CE"/>
    <w:rsid w:val="00AD196F"/>
    <w:rsid w:val="00AD3810"/>
    <w:rsid w:val="00AD3E0F"/>
    <w:rsid w:val="00AD4230"/>
    <w:rsid w:val="00AD4328"/>
    <w:rsid w:val="00AD6239"/>
    <w:rsid w:val="00AD6388"/>
    <w:rsid w:val="00AD7E03"/>
    <w:rsid w:val="00AE17C5"/>
    <w:rsid w:val="00AE3650"/>
    <w:rsid w:val="00AE4035"/>
    <w:rsid w:val="00AE463E"/>
    <w:rsid w:val="00AE4853"/>
    <w:rsid w:val="00AE4C2D"/>
    <w:rsid w:val="00AE6801"/>
    <w:rsid w:val="00AE7A55"/>
    <w:rsid w:val="00AF087F"/>
    <w:rsid w:val="00AF0EAF"/>
    <w:rsid w:val="00AF1352"/>
    <w:rsid w:val="00AF1CEF"/>
    <w:rsid w:val="00AF1E98"/>
    <w:rsid w:val="00AF3A76"/>
    <w:rsid w:val="00AF406C"/>
    <w:rsid w:val="00AF47B9"/>
    <w:rsid w:val="00AF4FF7"/>
    <w:rsid w:val="00AF544D"/>
    <w:rsid w:val="00AF5C86"/>
    <w:rsid w:val="00AF71AD"/>
    <w:rsid w:val="00AF738F"/>
    <w:rsid w:val="00B00136"/>
    <w:rsid w:val="00B007CA"/>
    <w:rsid w:val="00B00B0E"/>
    <w:rsid w:val="00B013B7"/>
    <w:rsid w:val="00B0187F"/>
    <w:rsid w:val="00B041F4"/>
    <w:rsid w:val="00B04BD3"/>
    <w:rsid w:val="00B050BD"/>
    <w:rsid w:val="00B0537D"/>
    <w:rsid w:val="00B05614"/>
    <w:rsid w:val="00B05CA8"/>
    <w:rsid w:val="00B05CFD"/>
    <w:rsid w:val="00B070CE"/>
    <w:rsid w:val="00B10BA9"/>
    <w:rsid w:val="00B11B5A"/>
    <w:rsid w:val="00B11C76"/>
    <w:rsid w:val="00B1267E"/>
    <w:rsid w:val="00B128B5"/>
    <w:rsid w:val="00B1307E"/>
    <w:rsid w:val="00B130D1"/>
    <w:rsid w:val="00B13B33"/>
    <w:rsid w:val="00B14DCC"/>
    <w:rsid w:val="00B14EA7"/>
    <w:rsid w:val="00B16275"/>
    <w:rsid w:val="00B2028B"/>
    <w:rsid w:val="00B207B1"/>
    <w:rsid w:val="00B21369"/>
    <w:rsid w:val="00B23C7C"/>
    <w:rsid w:val="00B24FBE"/>
    <w:rsid w:val="00B25B82"/>
    <w:rsid w:val="00B26F08"/>
    <w:rsid w:val="00B31251"/>
    <w:rsid w:val="00B316D2"/>
    <w:rsid w:val="00B327EA"/>
    <w:rsid w:val="00B33732"/>
    <w:rsid w:val="00B33834"/>
    <w:rsid w:val="00B35D90"/>
    <w:rsid w:val="00B35EB0"/>
    <w:rsid w:val="00B362BB"/>
    <w:rsid w:val="00B366A0"/>
    <w:rsid w:val="00B36F5A"/>
    <w:rsid w:val="00B42F80"/>
    <w:rsid w:val="00B42FD8"/>
    <w:rsid w:val="00B446F7"/>
    <w:rsid w:val="00B4548A"/>
    <w:rsid w:val="00B458D2"/>
    <w:rsid w:val="00B458FA"/>
    <w:rsid w:val="00B50652"/>
    <w:rsid w:val="00B52789"/>
    <w:rsid w:val="00B52A08"/>
    <w:rsid w:val="00B5358C"/>
    <w:rsid w:val="00B53852"/>
    <w:rsid w:val="00B53B5C"/>
    <w:rsid w:val="00B547B2"/>
    <w:rsid w:val="00B55630"/>
    <w:rsid w:val="00B562D9"/>
    <w:rsid w:val="00B57E44"/>
    <w:rsid w:val="00B57FD3"/>
    <w:rsid w:val="00B619B2"/>
    <w:rsid w:val="00B62912"/>
    <w:rsid w:val="00B63C06"/>
    <w:rsid w:val="00B64A1F"/>
    <w:rsid w:val="00B65C59"/>
    <w:rsid w:val="00B66040"/>
    <w:rsid w:val="00B66C36"/>
    <w:rsid w:val="00B67707"/>
    <w:rsid w:val="00B70A07"/>
    <w:rsid w:val="00B7196B"/>
    <w:rsid w:val="00B72880"/>
    <w:rsid w:val="00B73125"/>
    <w:rsid w:val="00B7361D"/>
    <w:rsid w:val="00B73A57"/>
    <w:rsid w:val="00B7431E"/>
    <w:rsid w:val="00B74C58"/>
    <w:rsid w:val="00B74D1B"/>
    <w:rsid w:val="00B75682"/>
    <w:rsid w:val="00B75789"/>
    <w:rsid w:val="00B76B8A"/>
    <w:rsid w:val="00B76D82"/>
    <w:rsid w:val="00B772DB"/>
    <w:rsid w:val="00B77597"/>
    <w:rsid w:val="00B775A7"/>
    <w:rsid w:val="00B7764D"/>
    <w:rsid w:val="00B80D86"/>
    <w:rsid w:val="00B80E66"/>
    <w:rsid w:val="00B8119C"/>
    <w:rsid w:val="00B81535"/>
    <w:rsid w:val="00B821C6"/>
    <w:rsid w:val="00B835EA"/>
    <w:rsid w:val="00B839C8"/>
    <w:rsid w:val="00B83D7C"/>
    <w:rsid w:val="00B84730"/>
    <w:rsid w:val="00B84C3A"/>
    <w:rsid w:val="00B85C17"/>
    <w:rsid w:val="00B85C25"/>
    <w:rsid w:val="00B86009"/>
    <w:rsid w:val="00B87DD9"/>
    <w:rsid w:val="00B90DAF"/>
    <w:rsid w:val="00B91E4C"/>
    <w:rsid w:val="00B91F0A"/>
    <w:rsid w:val="00B92720"/>
    <w:rsid w:val="00B94560"/>
    <w:rsid w:val="00B945D5"/>
    <w:rsid w:val="00B96C82"/>
    <w:rsid w:val="00B96F57"/>
    <w:rsid w:val="00B97EAD"/>
    <w:rsid w:val="00BA08B0"/>
    <w:rsid w:val="00BA0926"/>
    <w:rsid w:val="00BA1909"/>
    <w:rsid w:val="00BA19EA"/>
    <w:rsid w:val="00BA239A"/>
    <w:rsid w:val="00BA38CD"/>
    <w:rsid w:val="00BA5637"/>
    <w:rsid w:val="00BA5B9E"/>
    <w:rsid w:val="00BA5BD7"/>
    <w:rsid w:val="00BA679D"/>
    <w:rsid w:val="00BB0543"/>
    <w:rsid w:val="00BB06A6"/>
    <w:rsid w:val="00BB0B30"/>
    <w:rsid w:val="00BB0EE5"/>
    <w:rsid w:val="00BB1A88"/>
    <w:rsid w:val="00BB1B23"/>
    <w:rsid w:val="00BB2C59"/>
    <w:rsid w:val="00BB30AB"/>
    <w:rsid w:val="00BB62A9"/>
    <w:rsid w:val="00BB7CA0"/>
    <w:rsid w:val="00BC02DB"/>
    <w:rsid w:val="00BC059D"/>
    <w:rsid w:val="00BC0ABA"/>
    <w:rsid w:val="00BC10A5"/>
    <w:rsid w:val="00BC14C9"/>
    <w:rsid w:val="00BC24F8"/>
    <w:rsid w:val="00BC5C1B"/>
    <w:rsid w:val="00BC5CD2"/>
    <w:rsid w:val="00BC5D8D"/>
    <w:rsid w:val="00BC6403"/>
    <w:rsid w:val="00BC6F46"/>
    <w:rsid w:val="00BD030B"/>
    <w:rsid w:val="00BD05C4"/>
    <w:rsid w:val="00BD0F4E"/>
    <w:rsid w:val="00BD21E4"/>
    <w:rsid w:val="00BD2469"/>
    <w:rsid w:val="00BD29EB"/>
    <w:rsid w:val="00BD3554"/>
    <w:rsid w:val="00BD3C18"/>
    <w:rsid w:val="00BD6066"/>
    <w:rsid w:val="00BD624B"/>
    <w:rsid w:val="00BD72CF"/>
    <w:rsid w:val="00BE0A41"/>
    <w:rsid w:val="00BE0D9D"/>
    <w:rsid w:val="00BE42B5"/>
    <w:rsid w:val="00BE4709"/>
    <w:rsid w:val="00BE489B"/>
    <w:rsid w:val="00BE5CDB"/>
    <w:rsid w:val="00BE619C"/>
    <w:rsid w:val="00BE692B"/>
    <w:rsid w:val="00BE7F33"/>
    <w:rsid w:val="00BF1407"/>
    <w:rsid w:val="00BF2649"/>
    <w:rsid w:val="00BF55FC"/>
    <w:rsid w:val="00BF5779"/>
    <w:rsid w:val="00BF7A75"/>
    <w:rsid w:val="00BF7C74"/>
    <w:rsid w:val="00C029B2"/>
    <w:rsid w:val="00C04F43"/>
    <w:rsid w:val="00C05B04"/>
    <w:rsid w:val="00C0607D"/>
    <w:rsid w:val="00C061B7"/>
    <w:rsid w:val="00C10594"/>
    <w:rsid w:val="00C10B06"/>
    <w:rsid w:val="00C11E62"/>
    <w:rsid w:val="00C11FA2"/>
    <w:rsid w:val="00C13547"/>
    <w:rsid w:val="00C13EA7"/>
    <w:rsid w:val="00C1463E"/>
    <w:rsid w:val="00C14A0C"/>
    <w:rsid w:val="00C14D22"/>
    <w:rsid w:val="00C16B14"/>
    <w:rsid w:val="00C16C07"/>
    <w:rsid w:val="00C16DF1"/>
    <w:rsid w:val="00C17326"/>
    <w:rsid w:val="00C20FD8"/>
    <w:rsid w:val="00C22435"/>
    <w:rsid w:val="00C23065"/>
    <w:rsid w:val="00C234D9"/>
    <w:rsid w:val="00C24966"/>
    <w:rsid w:val="00C24A27"/>
    <w:rsid w:val="00C24AF0"/>
    <w:rsid w:val="00C24C26"/>
    <w:rsid w:val="00C2620D"/>
    <w:rsid w:val="00C26399"/>
    <w:rsid w:val="00C26A48"/>
    <w:rsid w:val="00C270F6"/>
    <w:rsid w:val="00C27843"/>
    <w:rsid w:val="00C27C04"/>
    <w:rsid w:val="00C30CAB"/>
    <w:rsid w:val="00C30D48"/>
    <w:rsid w:val="00C340E1"/>
    <w:rsid w:val="00C35260"/>
    <w:rsid w:val="00C42AC6"/>
    <w:rsid w:val="00C44E1C"/>
    <w:rsid w:val="00C44E86"/>
    <w:rsid w:val="00C47883"/>
    <w:rsid w:val="00C5042B"/>
    <w:rsid w:val="00C529E9"/>
    <w:rsid w:val="00C55F5B"/>
    <w:rsid w:val="00C57AA8"/>
    <w:rsid w:val="00C61D7F"/>
    <w:rsid w:val="00C62B2C"/>
    <w:rsid w:val="00C63154"/>
    <w:rsid w:val="00C660B8"/>
    <w:rsid w:val="00C70484"/>
    <w:rsid w:val="00C712BF"/>
    <w:rsid w:val="00C73C4F"/>
    <w:rsid w:val="00C743AC"/>
    <w:rsid w:val="00C749ED"/>
    <w:rsid w:val="00C75BD7"/>
    <w:rsid w:val="00C770B1"/>
    <w:rsid w:val="00C7714B"/>
    <w:rsid w:val="00C7734F"/>
    <w:rsid w:val="00C774EA"/>
    <w:rsid w:val="00C80DA2"/>
    <w:rsid w:val="00C811E4"/>
    <w:rsid w:val="00C8179C"/>
    <w:rsid w:val="00C81C62"/>
    <w:rsid w:val="00C82706"/>
    <w:rsid w:val="00C82779"/>
    <w:rsid w:val="00C82A59"/>
    <w:rsid w:val="00C83F95"/>
    <w:rsid w:val="00C84222"/>
    <w:rsid w:val="00C8427F"/>
    <w:rsid w:val="00C87016"/>
    <w:rsid w:val="00C8752A"/>
    <w:rsid w:val="00C87F33"/>
    <w:rsid w:val="00C90962"/>
    <w:rsid w:val="00C90FCF"/>
    <w:rsid w:val="00C9197E"/>
    <w:rsid w:val="00C9253C"/>
    <w:rsid w:val="00C92F15"/>
    <w:rsid w:val="00C93119"/>
    <w:rsid w:val="00C934A6"/>
    <w:rsid w:val="00C95248"/>
    <w:rsid w:val="00C95711"/>
    <w:rsid w:val="00C95CB5"/>
    <w:rsid w:val="00C95CF9"/>
    <w:rsid w:val="00C95D64"/>
    <w:rsid w:val="00C95E4E"/>
    <w:rsid w:val="00C95E5D"/>
    <w:rsid w:val="00C95EDC"/>
    <w:rsid w:val="00C96108"/>
    <w:rsid w:val="00C96374"/>
    <w:rsid w:val="00C9717D"/>
    <w:rsid w:val="00C97429"/>
    <w:rsid w:val="00CA03F2"/>
    <w:rsid w:val="00CA0A36"/>
    <w:rsid w:val="00CA13B1"/>
    <w:rsid w:val="00CA1619"/>
    <w:rsid w:val="00CA22E2"/>
    <w:rsid w:val="00CA2D93"/>
    <w:rsid w:val="00CA2F72"/>
    <w:rsid w:val="00CA36EA"/>
    <w:rsid w:val="00CA5E80"/>
    <w:rsid w:val="00CA63FC"/>
    <w:rsid w:val="00CA663F"/>
    <w:rsid w:val="00CA6A76"/>
    <w:rsid w:val="00CA7260"/>
    <w:rsid w:val="00CB0D81"/>
    <w:rsid w:val="00CB1224"/>
    <w:rsid w:val="00CB19D0"/>
    <w:rsid w:val="00CB2600"/>
    <w:rsid w:val="00CB2C07"/>
    <w:rsid w:val="00CB2F38"/>
    <w:rsid w:val="00CB360F"/>
    <w:rsid w:val="00CB399B"/>
    <w:rsid w:val="00CB3C25"/>
    <w:rsid w:val="00CB449D"/>
    <w:rsid w:val="00CB521C"/>
    <w:rsid w:val="00CB57B0"/>
    <w:rsid w:val="00CB6D50"/>
    <w:rsid w:val="00CC045F"/>
    <w:rsid w:val="00CC223D"/>
    <w:rsid w:val="00CC283E"/>
    <w:rsid w:val="00CC2C7A"/>
    <w:rsid w:val="00CC2DD1"/>
    <w:rsid w:val="00CC2DE6"/>
    <w:rsid w:val="00CC33F0"/>
    <w:rsid w:val="00CC37FB"/>
    <w:rsid w:val="00CC41B5"/>
    <w:rsid w:val="00CC45E0"/>
    <w:rsid w:val="00CC4722"/>
    <w:rsid w:val="00CC4B8B"/>
    <w:rsid w:val="00CC59CB"/>
    <w:rsid w:val="00CC5B08"/>
    <w:rsid w:val="00CC67F6"/>
    <w:rsid w:val="00CC7632"/>
    <w:rsid w:val="00CC77CB"/>
    <w:rsid w:val="00CD06C1"/>
    <w:rsid w:val="00CD1DF0"/>
    <w:rsid w:val="00CD24C7"/>
    <w:rsid w:val="00CD2B98"/>
    <w:rsid w:val="00CD2EBD"/>
    <w:rsid w:val="00CD4B5B"/>
    <w:rsid w:val="00CD556F"/>
    <w:rsid w:val="00CD5CF6"/>
    <w:rsid w:val="00CD5DBB"/>
    <w:rsid w:val="00CD63BE"/>
    <w:rsid w:val="00CD652A"/>
    <w:rsid w:val="00CD68B7"/>
    <w:rsid w:val="00CD6D1E"/>
    <w:rsid w:val="00CD6D57"/>
    <w:rsid w:val="00CD7957"/>
    <w:rsid w:val="00CD7B3C"/>
    <w:rsid w:val="00CD7C5C"/>
    <w:rsid w:val="00CD7D62"/>
    <w:rsid w:val="00CD7D80"/>
    <w:rsid w:val="00CE0E1C"/>
    <w:rsid w:val="00CE27BB"/>
    <w:rsid w:val="00CE30B8"/>
    <w:rsid w:val="00CE3CBB"/>
    <w:rsid w:val="00CE5873"/>
    <w:rsid w:val="00CE65E5"/>
    <w:rsid w:val="00CE676C"/>
    <w:rsid w:val="00CF0C5A"/>
    <w:rsid w:val="00CF13F0"/>
    <w:rsid w:val="00CF51FA"/>
    <w:rsid w:val="00CF57D1"/>
    <w:rsid w:val="00CF6310"/>
    <w:rsid w:val="00CF6C2D"/>
    <w:rsid w:val="00CF7B06"/>
    <w:rsid w:val="00D0135E"/>
    <w:rsid w:val="00D02360"/>
    <w:rsid w:val="00D02CDD"/>
    <w:rsid w:val="00D0446D"/>
    <w:rsid w:val="00D0477F"/>
    <w:rsid w:val="00D06693"/>
    <w:rsid w:val="00D07407"/>
    <w:rsid w:val="00D07D6B"/>
    <w:rsid w:val="00D1019C"/>
    <w:rsid w:val="00D111F9"/>
    <w:rsid w:val="00D125AA"/>
    <w:rsid w:val="00D12733"/>
    <w:rsid w:val="00D1344F"/>
    <w:rsid w:val="00D14746"/>
    <w:rsid w:val="00D151A4"/>
    <w:rsid w:val="00D151B2"/>
    <w:rsid w:val="00D1580B"/>
    <w:rsid w:val="00D21389"/>
    <w:rsid w:val="00D22B97"/>
    <w:rsid w:val="00D22E25"/>
    <w:rsid w:val="00D2328A"/>
    <w:rsid w:val="00D23658"/>
    <w:rsid w:val="00D238C0"/>
    <w:rsid w:val="00D26858"/>
    <w:rsid w:val="00D27B68"/>
    <w:rsid w:val="00D31FC1"/>
    <w:rsid w:val="00D3279E"/>
    <w:rsid w:val="00D32B71"/>
    <w:rsid w:val="00D337A8"/>
    <w:rsid w:val="00D33AC9"/>
    <w:rsid w:val="00D3400D"/>
    <w:rsid w:val="00D351DF"/>
    <w:rsid w:val="00D44FC6"/>
    <w:rsid w:val="00D4525B"/>
    <w:rsid w:val="00D4582F"/>
    <w:rsid w:val="00D45974"/>
    <w:rsid w:val="00D46D9A"/>
    <w:rsid w:val="00D477B8"/>
    <w:rsid w:val="00D47A86"/>
    <w:rsid w:val="00D507A3"/>
    <w:rsid w:val="00D50962"/>
    <w:rsid w:val="00D50E02"/>
    <w:rsid w:val="00D51A79"/>
    <w:rsid w:val="00D51B30"/>
    <w:rsid w:val="00D51E81"/>
    <w:rsid w:val="00D5234C"/>
    <w:rsid w:val="00D53431"/>
    <w:rsid w:val="00D5344B"/>
    <w:rsid w:val="00D53DD9"/>
    <w:rsid w:val="00D53F63"/>
    <w:rsid w:val="00D53FF9"/>
    <w:rsid w:val="00D54102"/>
    <w:rsid w:val="00D541D0"/>
    <w:rsid w:val="00D55A86"/>
    <w:rsid w:val="00D6168C"/>
    <w:rsid w:val="00D618DE"/>
    <w:rsid w:val="00D621DB"/>
    <w:rsid w:val="00D636DA"/>
    <w:rsid w:val="00D63869"/>
    <w:rsid w:val="00D639C6"/>
    <w:rsid w:val="00D63B64"/>
    <w:rsid w:val="00D63F5C"/>
    <w:rsid w:val="00D642E1"/>
    <w:rsid w:val="00D644A1"/>
    <w:rsid w:val="00D656C3"/>
    <w:rsid w:val="00D65AB3"/>
    <w:rsid w:val="00D65B4D"/>
    <w:rsid w:val="00D65EE9"/>
    <w:rsid w:val="00D65FAE"/>
    <w:rsid w:val="00D66059"/>
    <w:rsid w:val="00D70818"/>
    <w:rsid w:val="00D71190"/>
    <w:rsid w:val="00D7136A"/>
    <w:rsid w:val="00D71E5C"/>
    <w:rsid w:val="00D721AE"/>
    <w:rsid w:val="00D72BDE"/>
    <w:rsid w:val="00D72F26"/>
    <w:rsid w:val="00D733A5"/>
    <w:rsid w:val="00D736D5"/>
    <w:rsid w:val="00D738ED"/>
    <w:rsid w:val="00D74192"/>
    <w:rsid w:val="00D75577"/>
    <w:rsid w:val="00D76861"/>
    <w:rsid w:val="00D772EF"/>
    <w:rsid w:val="00D77B90"/>
    <w:rsid w:val="00D80814"/>
    <w:rsid w:val="00D80D8B"/>
    <w:rsid w:val="00D81019"/>
    <w:rsid w:val="00D81723"/>
    <w:rsid w:val="00D82844"/>
    <w:rsid w:val="00D844B2"/>
    <w:rsid w:val="00D84EA1"/>
    <w:rsid w:val="00D8539F"/>
    <w:rsid w:val="00D858F1"/>
    <w:rsid w:val="00D86FDC"/>
    <w:rsid w:val="00D87B53"/>
    <w:rsid w:val="00D87B64"/>
    <w:rsid w:val="00D90D19"/>
    <w:rsid w:val="00D9133B"/>
    <w:rsid w:val="00D91655"/>
    <w:rsid w:val="00D96D8E"/>
    <w:rsid w:val="00D975BC"/>
    <w:rsid w:val="00D97643"/>
    <w:rsid w:val="00D97E54"/>
    <w:rsid w:val="00DA030B"/>
    <w:rsid w:val="00DA034F"/>
    <w:rsid w:val="00DA1500"/>
    <w:rsid w:val="00DA2709"/>
    <w:rsid w:val="00DA2999"/>
    <w:rsid w:val="00DA3582"/>
    <w:rsid w:val="00DA4AB2"/>
    <w:rsid w:val="00DA67E3"/>
    <w:rsid w:val="00DB05FC"/>
    <w:rsid w:val="00DB0E26"/>
    <w:rsid w:val="00DB1161"/>
    <w:rsid w:val="00DB1561"/>
    <w:rsid w:val="00DB2061"/>
    <w:rsid w:val="00DB285C"/>
    <w:rsid w:val="00DB4A89"/>
    <w:rsid w:val="00DB618B"/>
    <w:rsid w:val="00DB65B8"/>
    <w:rsid w:val="00DB677F"/>
    <w:rsid w:val="00DB690E"/>
    <w:rsid w:val="00DB7427"/>
    <w:rsid w:val="00DB79FD"/>
    <w:rsid w:val="00DC0303"/>
    <w:rsid w:val="00DC178B"/>
    <w:rsid w:val="00DC273B"/>
    <w:rsid w:val="00DC5D6B"/>
    <w:rsid w:val="00DC5D74"/>
    <w:rsid w:val="00DC63C2"/>
    <w:rsid w:val="00DC6BB7"/>
    <w:rsid w:val="00DC7212"/>
    <w:rsid w:val="00DD10BA"/>
    <w:rsid w:val="00DD2583"/>
    <w:rsid w:val="00DD2A3A"/>
    <w:rsid w:val="00DD399E"/>
    <w:rsid w:val="00DD441C"/>
    <w:rsid w:val="00DD49F9"/>
    <w:rsid w:val="00DD579C"/>
    <w:rsid w:val="00DD6BCB"/>
    <w:rsid w:val="00DD6FD0"/>
    <w:rsid w:val="00DD7B6F"/>
    <w:rsid w:val="00DD7BC7"/>
    <w:rsid w:val="00DD7D32"/>
    <w:rsid w:val="00DE228B"/>
    <w:rsid w:val="00DE43AF"/>
    <w:rsid w:val="00DE4AD6"/>
    <w:rsid w:val="00DE507C"/>
    <w:rsid w:val="00DE5C53"/>
    <w:rsid w:val="00DE5E15"/>
    <w:rsid w:val="00DE6B90"/>
    <w:rsid w:val="00DE6C1C"/>
    <w:rsid w:val="00DE6F82"/>
    <w:rsid w:val="00DE79A1"/>
    <w:rsid w:val="00DE7C6A"/>
    <w:rsid w:val="00DF0A15"/>
    <w:rsid w:val="00DF0AAB"/>
    <w:rsid w:val="00DF12D7"/>
    <w:rsid w:val="00DF3B5B"/>
    <w:rsid w:val="00DF405D"/>
    <w:rsid w:val="00DF4AAD"/>
    <w:rsid w:val="00DF56EF"/>
    <w:rsid w:val="00DF5B0D"/>
    <w:rsid w:val="00DF6275"/>
    <w:rsid w:val="00DF76EB"/>
    <w:rsid w:val="00DF7C6D"/>
    <w:rsid w:val="00E0213D"/>
    <w:rsid w:val="00E02B0F"/>
    <w:rsid w:val="00E04978"/>
    <w:rsid w:val="00E04FEC"/>
    <w:rsid w:val="00E0572A"/>
    <w:rsid w:val="00E10961"/>
    <w:rsid w:val="00E10CB8"/>
    <w:rsid w:val="00E10DA6"/>
    <w:rsid w:val="00E1161A"/>
    <w:rsid w:val="00E135F5"/>
    <w:rsid w:val="00E13606"/>
    <w:rsid w:val="00E143B9"/>
    <w:rsid w:val="00E14647"/>
    <w:rsid w:val="00E149DD"/>
    <w:rsid w:val="00E15E40"/>
    <w:rsid w:val="00E15F22"/>
    <w:rsid w:val="00E16886"/>
    <w:rsid w:val="00E16CD5"/>
    <w:rsid w:val="00E200AF"/>
    <w:rsid w:val="00E20477"/>
    <w:rsid w:val="00E20C21"/>
    <w:rsid w:val="00E219C8"/>
    <w:rsid w:val="00E23522"/>
    <w:rsid w:val="00E235F4"/>
    <w:rsid w:val="00E2495F"/>
    <w:rsid w:val="00E25B71"/>
    <w:rsid w:val="00E263F0"/>
    <w:rsid w:val="00E26698"/>
    <w:rsid w:val="00E272C2"/>
    <w:rsid w:val="00E275AE"/>
    <w:rsid w:val="00E306EA"/>
    <w:rsid w:val="00E31CD0"/>
    <w:rsid w:val="00E32784"/>
    <w:rsid w:val="00E3307F"/>
    <w:rsid w:val="00E3662B"/>
    <w:rsid w:val="00E36846"/>
    <w:rsid w:val="00E37E5A"/>
    <w:rsid w:val="00E401D2"/>
    <w:rsid w:val="00E41739"/>
    <w:rsid w:val="00E420F3"/>
    <w:rsid w:val="00E42E3C"/>
    <w:rsid w:val="00E44FFD"/>
    <w:rsid w:val="00E45A37"/>
    <w:rsid w:val="00E5039C"/>
    <w:rsid w:val="00E5218D"/>
    <w:rsid w:val="00E534EE"/>
    <w:rsid w:val="00E54055"/>
    <w:rsid w:val="00E54913"/>
    <w:rsid w:val="00E55BB8"/>
    <w:rsid w:val="00E56CB4"/>
    <w:rsid w:val="00E56D83"/>
    <w:rsid w:val="00E602F0"/>
    <w:rsid w:val="00E620F4"/>
    <w:rsid w:val="00E62C9D"/>
    <w:rsid w:val="00E64C1D"/>
    <w:rsid w:val="00E64D88"/>
    <w:rsid w:val="00E652CE"/>
    <w:rsid w:val="00E65702"/>
    <w:rsid w:val="00E670D6"/>
    <w:rsid w:val="00E67707"/>
    <w:rsid w:val="00E707A6"/>
    <w:rsid w:val="00E70C92"/>
    <w:rsid w:val="00E7106F"/>
    <w:rsid w:val="00E713F3"/>
    <w:rsid w:val="00E72BB1"/>
    <w:rsid w:val="00E72C52"/>
    <w:rsid w:val="00E72DFA"/>
    <w:rsid w:val="00E72F11"/>
    <w:rsid w:val="00E73A4D"/>
    <w:rsid w:val="00E7425D"/>
    <w:rsid w:val="00E74427"/>
    <w:rsid w:val="00E75BDC"/>
    <w:rsid w:val="00E7613C"/>
    <w:rsid w:val="00E7661A"/>
    <w:rsid w:val="00E76C43"/>
    <w:rsid w:val="00E77C4C"/>
    <w:rsid w:val="00E77FDD"/>
    <w:rsid w:val="00E8388E"/>
    <w:rsid w:val="00E85948"/>
    <w:rsid w:val="00E87735"/>
    <w:rsid w:val="00E87D33"/>
    <w:rsid w:val="00E87D82"/>
    <w:rsid w:val="00E9042C"/>
    <w:rsid w:val="00E912ED"/>
    <w:rsid w:val="00E916CD"/>
    <w:rsid w:val="00E9218C"/>
    <w:rsid w:val="00E92432"/>
    <w:rsid w:val="00E92712"/>
    <w:rsid w:val="00E9295A"/>
    <w:rsid w:val="00E933B2"/>
    <w:rsid w:val="00E95C81"/>
    <w:rsid w:val="00E95D63"/>
    <w:rsid w:val="00E95F24"/>
    <w:rsid w:val="00E96A3E"/>
    <w:rsid w:val="00E96DD1"/>
    <w:rsid w:val="00E96F5F"/>
    <w:rsid w:val="00EA171C"/>
    <w:rsid w:val="00EA199E"/>
    <w:rsid w:val="00EA3655"/>
    <w:rsid w:val="00EA3C72"/>
    <w:rsid w:val="00EA47C5"/>
    <w:rsid w:val="00EA6ED7"/>
    <w:rsid w:val="00EA7B76"/>
    <w:rsid w:val="00EA7E80"/>
    <w:rsid w:val="00EB1752"/>
    <w:rsid w:val="00EB2906"/>
    <w:rsid w:val="00EB2D6A"/>
    <w:rsid w:val="00EB416C"/>
    <w:rsid w:val="00EB5750"/>
    <w:rsid w:val="00EB5962"/>
    <w:rsid w:val="00EB5987"/>
    <w:rsid w:val="00EB62FE"/>
    <w:rsid w:val="00EB6344"/>
    <w:rsid w:val="00EB6AAA"/>
    <w:rsid w:val="00EC0656"/>
    <w:rsid w:val="00EC0E29"/>
    <w:rsid w:val="00EC0E2F"/>
    <w:rsid w:val="00EC10DB"/>
    <w:rsid w:val="00EC313C"/>
    <w:rsid w:val="00EC3831"/>
    <w:rsid w:val="00EC3E8A"/>
    <w:rsid w:val="00EC4018"/>
    <w:rsid w:val="00EC40C7"/>
    <w:rsid w:val="00EC4C2D"/>
    <w:rsid w:val="00EC51A5"/>
    <w:rsid w:val="00EC7FC2"/>
    <w:rsid w:val="00ED0068"/>
    <w:rsid w:val="00ED19ED"/>
    <w:rsid w:val="00ED1BE2"/>
    <w:rsid w:val="00ED1FBD"/>
    <w:rsid w:val="00ED2107"/>
    <w:rsid w:val="00ED33E8"/>
    <w:rsid w:val="00ED3650"/>
    <w:rsid w:val="00ED3DEE"/>
    <w:rsid w:val="00ED430E"/>
    <w:rsid w:val="00ED4C76"/>
    <w:rsid w:val="00ED5AEA"/>
    <w:rsid w:val="00EE0AA7"/>
    <w:rsid w:val="00EE1091"/>
    <w:rsid w:val="00EE1B97"/>
    <w:rsid w:val="00EE2AAD"/>
    <w:rsid w:val="00EE3B18"/>
    <w:rsid w:val="00EE47B8"/>
    <w:rsid w:val="00EE4B9C"/>
    <w:rsid w:val="00EE4C43"/>
    <w:rsid w:val="00EF2C48"/>
    <w:rsid w:val="00EF327A"/>
    <w:rsid w:val="00EF3550"/>
    <w:rsid w:val="00EF3B7E"/>
    <w:rsid w:val="00EF44AB"/>
    <w:rsid w:val="00EF44B0"/>
    <w:rsid w:val="00EF48BD"/>
    <w:rsid w:val="00EF58C9"/>
    <w:rsid w:val="00EF5A67"/>
    <w:rsid w:val="00EF5B80"/>
    <w:rsid w:val="00EF5C44"/>
    <w:rsid w:val="00EF5F3D"/>
    <w:rsid w:val="00EF6B3F"/>
    <w:rsid w:val="00EF70F1"/>
    <w:rsid w:val="00EF7421"/>
    <w:rsid w:val="00EF750F"/>
    <w:rsid w:val="00EF7523"/>
    <w:rsid w:val="00EF7804"/>
    <w:rsid w:val="00EF7C2C"/>
    <w:rsid w:val="00F00145"/>
    <w:rsid w:val="00F011F8"/>
    <w:rsid w:val="00F0364D"/>
    <w:rsid w:val="00F0581A"/>
    <w:rsid w:val="00F06716"/>
    <w:rsid w:val="00F06B34"/>
    <w:rsid w:val="00F07696"/>
    <w:rsid w:val="00F07E83"/>
    <w:rsid w:val="00F12C1E"/>
    <w:rsid w:val="00F12E7A"/>
    <w:rsid w:val="00F14A8C"/>
    <w:rsid w:val="00F15467"/>
    <w:rsid w:val="00F16C58"/>
    <w:rsid w:val="00F21457"/>
    <w:rsid w:val="00F215A4"/>
    <w:rsid w:val="00F21AF0"/>
    <w:rsid w:val="00F23311"/>
    <w:rsid w:val="00F23E23"/>
    <w:rsid w:val="00F2447D"/>
    <w:rsid w:val="00F24602"/>
    <w:rsid w:val="00F24AAC"/>
    <w:rsid w:val="00F25003"/>
    <w:rsid w:val="00F2614F"/>
    <w:rsid w:val="00F26307"/>
    <w:rsid w:val="00F26990"/>
    <w:rsid w:val="00F273F6"/>
    <w:rsid w:val="00F274C7"/>
    <w:rsid w:val="00F27763"/>
    <w:rsid w:val="00F3030B"/>
    <w:rsid w:val="00F3105C"/>
    <w:rsid w:val="00F31639"/>
    <w:rsid w:val="00F31F75"/>
    <w:rsid w:val="00F33010"/>
    <w:rsid w:val="00F33874"/>
    <w:rsid w:val="00F33EE0"/>
    <w:rsid w:val="00F34232"/>
    <w:rsid w:val="00F353A6"/>
    <w:rsid w:val="00F4211E"/>
    <w:rsid w:val="00F43C57"/>
    <w:rsid w:val="00F4409B"/>
    <w:rsid w:val="00F441B4"/>
    <w:rsid w:val="00F44A8E"/>
    <w:rsid w:val="00F44FAF"/>
    <w:rsid w:val="00F45A38"/>
    <w:rsid w:val="00F474E0"/>
    <w:rsid w:val="00F5101A"/>
    <w:rsid w:val="00F51391"/>
    <w:rsid w:val="00F524F2"/>
    <w:rsid w:val="00F5270A"/>
    <w:rsid w:val="00F5329A"/>
    <w:rsid w:val="00F54DCD"/>
    <w:rsid w:val="00F55A97"/>
    <w:rsid w:val="00F56FD1"/>
    <w:rsid w:val="00F576BB"/>
    <w:rsid w:val="00F57E16"/>
    <w:rsid w:val="00F60084"/>
    <w:rsid w:val="00F6017C"/>
    <w:rsid w:val="00F60DD4"/>
    <w:rsid w:val="00F60E55"/>
    <w:rsid w:val="00F6148B"/>
    <w:rsid w:val="00F637D6"/>
    <w:rsid w:val="00F6563E"/>
    <w:rsid w:val="00F658BA"/>
    <w:rsid w:val="00F65F8D"/>
    <w:rsid w:val="00F667E1"/>
    <w:rsid w:val="00F7048F"/>
    <w:rsid w:val="00F7098C"/>
    <w:rsid w:val="00F70D0E"/>
    <w:rsid w:val="00F7327F"/>
    <w:rsid w:val="00F73787"/>
    <w:rsid w:val="00F739A9"/>
    <w:rsid w:val="00F73ACC"/>
    <w:rsid w:val="00F74292"/>
    <w:rsid w:val="00F7450F"/>
    <w:rsid w:val="00F74E26"/>
    <w:rsid w:val="00F75363"/>
    <w:rsid w:val="00F755A8"/>
    <w:rsid w:val="00F75BE5"/>
    <w:rsid w:val="00F76C1F"/>
    <w:rsid w:val="00F7752A"/>
    <w:rsid w:val="00F77CC6"/>
    <w:rsid w:val="00F80D78"/>
    <w:rsid w:val="00F82C52"/>
    <w:rsid w:val="00F84FFD"/>
    <w:rsid w:val="00F8506D"/>
    <w:rsid w:val="00F85189"/>
    <w:rsid w:val="00F8532A"/>
    <w:rsid w:val="00F8556F"/>
    <w:rsid w:val="00F85FA8"/>
    <w:rsid w:val="00F863D6"/>
    <w:rsid w:val="00F8657F"/>
    <w:rsid w:val="00F86815"/>
    <w:rsid w:val="00F86BA5"/>
    <w:rsid w:val="00F8788F"/>
    <w:rsid w:val="00F91CBD"/>
    <w:rsid w:val="00F92EA8"/>
    <w:rsid w:val="00F93369"/>
    <w:rsid w:val="00F94CFB"/>
    <w:rsid w:val="00F952C8"/>
    <w:rsid w:val="00F957CC"/>
    <w:rsid w:val="00F9640D"/>
    <w:rsid w:val="00F9756F"/>
    <w:rsid w:val="00FA01B1"/>
    <w:rsid w:val="00FA1723"/>
    <w:rsid w:val="00FA42AD"/>
    <w:rsid w:val="00FA6002"/>
    <w:rsid w:val="00FB09D6"/>
    <w:rsid w:val="00FB11BA"/>
    <w:rsid w:val="00FB1D90"/>
    <w:rsid w:val="00FB2D74"/>
    <w:rsid w:val="00FB45C2"/>
    <w:rsid w:val="00FB45D0"/>
    <w:rsid w:val="00FB532F"/>
    <w:rsid w:val="00FB53EB"/>
    <w:rsid w:val="00FB5710"/>
    <w:rsid w:val="00FB6F06"/>
    <w:rsid w:val="00FB7246"/>
    <w:rsid w:val="00FB7E59"/>
    <w:rsid w:val="00FC0DA5"/>
    <w:rsid w:val="00FC1508"/>
    <w:rsid w:val="00FC1A14"/>
    <w:rsid w:val="00FC1A5A"/>
    <w:rsid w:val="00FC3171"/>
    <w:rsid w:val="00FC344A"/>
    <w:rsid w:val="00FC39B6"/>
    <w:rsid w:val="00FD06CB"/>
    <w:rsid w:val="00FD1540"/>
    <w:rsid w:val="00FD1813"/>
    <w:rsid w:val="00FD1BB3"/>
    <w:rsid w:val="00FD2D1F"/>
    <w:rsid w:val="00FD38CD"/>
    <w:rsid w:val="00FD3A31"/>
    <w:rsid w:val="00FD3D94"/>
    <w:rsid w:val="00FD4746"/>
    <w:rsid w:val="00FD6A37"/>
    <w:rsid w:val="00FD70F0"/>
    <w:rsid w:val="00FD7857"/>
    <w:rsid w:val="00FD7949"/>
    <w:rsid w:val="00FE3DB8"/>
    <w:rsid w:val="00FE423B"/>
    <w:rsid w:val="00FE46B3"/>
    <w:rsid w:val="00FE48FC"/>
    <w:rsid w:val="00FE565F"/>
    <w:rsid w:val="00FE58C6"/>
    <w:rsid w:val="00FE778B"/>
    <w:rsid w:val="00FE7B9C"/>
    <w:rsid w:val="00FE7FF6"/>
    <w:rsid w:val="00FF0D03"/>
    <w:rsid w:val="00FF1C71"/>
    <w:rsid w:val="00FF1CE3"/>
    <w:rsid w:val="00FF1DD3"/>
    <w:rsid w:val="00FF3D94"/>
    <w:rsid w:val="00FF4395"/>
    <w:rsid w:val="00FF464C"/>
    <w:rsid w:val="00FF4908"/>
    <w:rsid w:val="00FF4B3D"/>
    <w:rsid w:val="00FF58BC"/>
    <w:rsid w:val="00FF5F34"/>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0125">
      <w:bodyDiv w:val="1"/>
      <w:marLeft w:val="0"/>
      <w:marRight w:val="0"/>
      <w:marTop w:val="0"/>
      <w:marBottom w:val="0"/>
      <w:divBdr>
        <w:top w:val="none" w:sz="0" w:space="0" w:color="auto"/>
        <w:left w:val="none" w:sz="0" w:space="0" w:color="auto"/>
        <w:bottom w:val="none" w:sz="0" w:space="0" w:color="auto"/>
        <w:right w:val="none" w:sz="0" w:space="0" w:color="auto"/>
      </w:divBdr>
    </w:div>
    <w:div w:id="294409690">
      <w:bodyDiv w:val="1"/>
      <w:marLeft w:val="0"/>
      <w:marRight w:val="0"/>
      <w:marTop w:val="0"/>
      <w:marBottom w:val="0"/>
      <w:divBdr>
        <w:top w:val="none" w:sz="0" w:space="0" w:color="auto"/>
        <w:left w:val="none" w:sz="0" w:space="0" w:color="auto"/>
        <w:bottom w:val="none" w:sz="0" w:space="0" w:color="auto"/>
        <w:right w:val="none" w:sz="0" w:space="0" w:color="auto"/>
      </w:divBdr>
    </w:div>
    <w:div w:id="346294963">
      <w:bodyDiv w:val="1"/>
      <w:marLeft w:val="0"/>
      <w:marRight w:val="0"/>
      <w:marTop w:val="0"/>
      <w:marBottom w:val="0"/>
      <w:divBdr>
        <w:top w:val="none" w:sz="0" w:space="0" w:color="auto"/>
        <w:left w:val="none" w:sz="0" w:space="0" w:color="auto"/>
        <w:bottom w:val="none" w:sz="0" w:space="0" w:color="auto"/>
        <w:right w:val="none" w:sz="0" w:space="0" w:color="auto"/>
      </w:divBdr>
    </w:div>
    <w:div w:id="896935861">
      <w:bodyDiv w:val="1"/>
      <w:marLeft w:val="0"/>
      <w:marRight w:val="0"/>
      <w:marTop w:val="0"/>
      <w:marBottom w:val="0"/>
      <w:divBdr>
        <w:top w:val="none" w:sz="0" w:space="0" w:color="auto"/>
        <w:left w:val="none" w:sz="0" w:space="0" w:color="auto"/>
        <w:bottom w:val="none" w:sz="0" w:space="0" w:color="auto"/>
        <w:right w:val="none" w:sz="0" w:space="0" w:color="auto"/>
      </w:divBdr>
    </w:div>
    <w:div w:id="991177821">
      <w:bodyDiv w:val="1"/>
      <w:marLeft w:val="0"/>
      <w:marRight w:val="0"/>
      <w:marTop w:val="0"/>
      <w:marBottom w:val="0"/>
      <w:divBdr>
        <w:top w:val="none" w:sz="0" w:space="0" w:color="auto"/>
        <w:left w:val="none" w:sz="0" w:space="0" w:color="auto"/>
        <w:bottom w:val="none" w:sz="0" w:space="0" w:color="auto"/>
        <w:right w:val="none" w:sz="0" w:space="0" w:color="auto"/>
      </w:divBdr>
    </w:div>
    <w:div w:id="1521973092">
      <w:bodyDiv w:val="1"/>
      <w:marLeft w:val="0"/>
      <w:marRight w:val="0"/>
      <w:marTop w:val="0"/>
      <w:marBottom w:val="0"/>
      <w:divBdr>
        <w:top w:val="none" w:sz="0" w:space="0" w:color="auto"/>
        <w:left w:val="none" w:sz="0" w:space="0" w:color="auto"/>
        <w:bottom w:val="none" w:sz="0" w:space="0" w:color="auto"/>
        <w:right w:val="none" w:sz="0" w:space="0" w:color="auto"/>
      </w:divBdr>
    </w:div>
    <w:div w:id="1962035196">
      <w:bodyDiv w:val="1"/>
      <w:marLeft w:val="0"/>
      <w:marRight w:val="0"/>
      <w:marTop w:val="0"/>
      <w:marBottom w:val="0"/>
      <w:divBdr>
        <w:top w:val="none" w:sz="0" w:space="0" w:color="auto"/>
        <w:left w:val="none" w:sz="0" w:space="0" w:color="auto"/>
        <w:bottom w:val="none" w:sz="0" w:space="0" w:color="auto"/>
        <w:right w:val="none" w:sz="0" w:space="0" w:color="auto"/>
      </w:divBdr>
    </w:div>
    <w:div w:id="20058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www.elmonteca.gov" TargetMode="External"/><Relationship Id="rId20" Type="http://schemas.openxmlformats.org/officeDocument/2006/relationships/footer" Target="footer5.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yperlink" Target="mailto:housing@elmonteca.gov"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B795315-3D70-4237-9889-C789167E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57</Pages>
  <Words>12593</Words>
  <Characters>76083</Characters>
  <Application>Microsoft Office Word</Application>
  <DocSecurity>0</DocSecurity>
  <Lines>634</Lines>
  <Paragraphs>176</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88500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Cindy Blot</cp:lastModifiedBy>
  <cp:revision>24</cp:revision>
  <cp:lastPrinted>2021-04-13T00:01:00Z</cp:lastPrinted>
  <dcterms:created xsi:type="dcterms:W3CDTF">2021-03-22T22:18:00Z</dcterms:created>
  <dcterms:modified xsi:type="dcterms:W3CDTF">2021-04-15T21:14:00Z</dcterms:modified>
</cp:coreProperties>
</file>